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napToGrid w:val="0"/>
        <w:spacing w:before="0" w:beforeAutospacing="0" w:after="0" w:afterAutospacing="0" w:line="560" w:lineRule="exact"/>
        <w:jc w:val="center"/>
        <w:rPr>
          <w:rFonts w:cs="华文细黑" w:asciiTheme="minorEastAsia" w:hAnsiTheme="minorEastAsia" w:eastAsiaTheme="minorEastAsia"/>
          <w:b/>
          <w:bCs/>
          <w:color w:val="auto"/>
          <w:sz w:val="44"/>
          <w:szCs w:val="44"/>
          <w:lang w:eastAsia="zh-CN"/>
        </w:rPr>
      </w:pPr>
      <w:r>
        <w:rPr>
          <w:rFonts w:hint="eastAsia" w:cs="华文细黑" w:asciiTheme="minorEastAsia" w:hAnsiTheme="minorEastAsia" w:eastAsiaTheme="minorEastAsia"/>
          <w:b/>
          <w:bCs/>
          <w:color w:val="auto"/>
          <w:sz w:val="44"/>
          <w:szCs w:val="44"/>
          <w:lang w:eastAsia="zh-CN"/>
        </w:rPr>
        <w:t>TAI智能车挑战赛项细则</w:t>
      </w:r>
    </w:p>
    <w:p>
      <w:pPr>
        <w:widowControl/>
        <w:spacing w:line="360" w:lineRule="auto"/>
        <w:rPr>
          <w:rFonts w:ascii="宋体" w:hAnsi="宋体" w:cs="宋体"/>
          <w:sz w:val="28"/>
          <w:szCs w:val="28"/>
        </w:rPr>
      </w:pPr>
      <w:r>
        <w:rPr>
          <w:rFonts w:hint="eastAsia" w:ascii="宋体" w:hAnsi="宋体" w:cs="宋体"/>
          <w:b/>
          <w:bCs/>
          <w:sz w:val="28"/>
          <w:szCs w:val="28"/>
        </w:rPr>
        <w:t>一、参赛范围</w:t>
      </w:r>
    </w:p>
    <w:p>
      <w:pPr>
        <w:pStyle w:val="13"/>
        <w:spacing w:before="0" w:beforeAutospacing="0" w:after="0" w:afterAutospacing="0" w:line="360" w:lineRule="auto"/>
        <w:ind w:firstLine="560" w:firstLineChars="200"/>
        <w:jc w:val="both"/>
        <w:rPr>
          <w:rFonts w:cs="华文细黑" w:asciiTheme="minorEastAsia" w:hAnsiTheme="minorEastAsia" w:eastAsiaTheme="minorEastAsia"/>
          <w:color w:val="auto"/>
          <w:sz w:val="28"/>
          <w:szCs w:val="28"/>
          <w:lang w:eastAsia="zh-CN"/>
        </w:rPr>
      </w:pPr>
      <w:r>
        <w:rPr>
          <w:rFonts w:hint="eastAsia" w:cs="华文细黑" w:asciiTheme="minorEastAsia" w:hAnsiTheme="minorEastAsia" w:eastAsiaTheme="minorEastAsia"/>
          <w:color w:val="auto"/>
          <w:sz w:val="28"/>
          <w:szCs w:val="28"/>
          <w:lang w:eastAsia="zh-CN"/>
        </w:rPr>
        <w:t>参赛组别：小学组。</w:t>
      </w:r>
    </w:p>
    <w:p>
      <w:pPr>
        <w:widowControl/>
        <w:spacing w:line="360" w:lineRule="auto"/>
        <w:ind w:firstLine="560" w:firstLineChars="200"/>
        <w:rPr>
          <w:rFonts w:cs="华文细黑" w:asciiTheme="minorEastAsia" w:hAnsiTheme="minorEastAsia" w:eastAsiaTheme="minorEastAsia"/>
          <w:kern w:val="0"/>
          <w:sz w:val="28"/>
          <w:szCs w:val="28"/>
          <w:lang w:bidi="en-US"/>
        </w:rPr>
      </w:pPr>
      <w:r>
        <w:rPr>
          <w:rFonts w:hint="eastAsia" w:cs="华文细黑" w:asciiTheme="minorEastAsia" w:hAnsiTheme="minorEastAsia" w:eastAsiaTheme="minorEastAsia"/>
          <w:kern w:val="0"/>
          <w:sz w:val="28"/>
          <w:szCs w:val="28"/>
          <w:lang w:bidi="en-US"/>
        </w:rPr>
        <w:t>参赛人数：每队</w:t>
      </w:r>
      <w:r>
        <w:rPr>
          <w:rFonts w:cs="华文细黑" w:asciiTheme="minorEastAsia" w:hAnsiTheme="minorEastAsia" w:eastAsiaTheme="minorEastAsia"/>
          <w:kern w:val="0"/>
          <w:sz w:val="28"/>
          <w:szCs w:val="28"/>
          <w:lang w:bidi="en-US"/>
        </w:rPr>
        <w:t>2</w:t>
      </w:r>
      <w:r>
        <w:rPr>
          <w:rFonts w:hint="eastAsia" w:cs="华文细黑" w:asciiTheme="minorEastAsia" w:hAnsiTheme="minorEastAsia" w:eastAsiaTheme="minorEastAsia"/>
          <w:kern w:val="0"/>
          <w:sz w:val="28"/>
          <w:szCs w:val="28"/>
          <w:lang w:bidi="en-US"/>
        </w:rPr>
        <w:t>名学生</w:t>
      </w:r>
    </w:p>
    <w:p>
      <w:pPr>
        <w:widowControl/>
        <w:spacing w:line="360" w:lineRule="auto"/>
        <w:rPr>
          <w:rFonts w:ascii="宋体" w:hAnsi="宋体" w:cs="宋体"/>
          <w:b/>
          <w:bCs/>
          <w:sz w:val="28"/>
          <w:szCs w:val="28"/>
        </w:rPr>
      </w:pPr>
      <w:r>
        <w:rPr>
          <w:rFonts w:hint="eastAsia" w:ascii="宋体" w:hAnsi="宋体" w:cs="宋体"/>
          <w:b/>
          <w:bCs/>
          <w:sz w:val="28"/>
          <w:szCs w:val="28"/>
        </w:rPr>
        <w:t>二、比赛介绍</w:t>
      </w:r>
    </w:p>
    <w:p>
      <w:pPr>
        <w:pStyle w:val="13"/>
        <w:spacing w:before="0" w:beforeAutospacing="0" w:after="0" w:afterAutospacing="0" w:line="520" w:lineRule="exact"/>
        <w:ind w:firstLine="560" w:firstLineChars="200"/>
        <w:jc w:val="both"/>
        <w:rPr>
          <w:rFonts w:cs="华文细黑" w:asciiTheme="minorEastAsia" w:hAnsiTheme="minorEastAsia" w:eastAsiaTheme="minorEastAsia"/>
          <w:color w:val="auto"/>
          <w:sz w:val="28"/>
          <w:szCs w:val="28"/>
          <w:lang w:eastAsia="zh-CN"/>
        </w:rPr>
      </w:pPr>
      <w:r>
        <w:rPr>
          <w:rFonts w:hint="eastAsia" w:cs="华文细黑" w:asciiTheme="minorEastAsia" w:hAnsiTheme="minorEastAsia" w:eastAsiaTheme="minorEastAsia"/>
          <w:color w:val="auto"/>
          <w:sz w:val="28"/>
          <w:szCs w:val="28"/>
          <w:lang w:eastAsia="zh-CN"/>
        </w:rPr>
        <w:t>智能车挑战赛是一项集知识性，趣味性和参与性于一体的竞赛活动。参赛选手需根据规则自主设计智能车，实现半自动半遥控的比赛任务。学生在完成任务的过程中需要不断思考，寻找问题解决途径，从而培养编程思维及创新能力。</w:t>
      </w:r>
    </w:p>
    <w:p>
      <w:pPr>
        <w:widowControl/>
        <w:spacing w:line="360" w:lineRule="auto"/>
        <w:rPr>
          <w:rFonts w:ascii="宋体" w:hAnsi="宋体" w:cs="宋体"/>
          <w:b/>
          <w:bCs/>
          <w:sz w:val="28"/>
          <w:szCs w:val="28"/>
        </w:rPr>
      </w:pPr>
      <w:r>
        <w:rPr>
          <w:rFonts w:ascii="宋体" w:hAnsi="宋体" w:cs="宋体"/>
          <w:b/>
          <w:bCs/>
          <w:sz w:val="28"/>
          <w:szCs w:val="28"/>
        </w:rPr>
        <w:t>三、</w:t>
      </w:r>
      <w:r>
        <w:rPr>
          <w:rFonts w:hint="eastAsia" w:ascii="宋体" w:hAnsi="宋体" w:cs="宋体"/>
          <w:b/>
          <w:bCs/>
          <w:sz w:val="28"/>
          <w:szCs w:val="28"/>
        </w:rPr>
        <w:t>器材要求</w:t>
      </w:r>
    </w:p>
    <w:p>
      <w:pPr>
        <w:pStyle w:val="13"/>
        <w:spacing w:before="0" w:beforeAutospacing="0" w:after="0" w:afterAutospacing="0" w:line="520" w:lineRule="exact"/>
        <w:ind w:firstLine="560" w:firstLineChars="200"/>
        <w:jc w:val="both"/>
        <w:rPr>
          <w:rFonts w:cs="华文细黑"/>
          <w:color w:val="auto"/>
          <w:sz w:val="28"/>
          <w:szCs w:val="28"/>
          <w:lang w:eastAsia="zh-CN"/>
        </w:rPr>
      </w:pPr>
      <w:r>
        <w:rPr>
          <w:rFonts w:hint="eastAsia" w:cs="华文细黑"/>
          <w:color w:val="auto"/>
          <w:sz w:val="28"/>
          <w:szCs w:val="28"/>
          <w:lang w:eastAsia="zh-CN"/>
        </w:rPr>
        <w:t xml:space="preserve">1.本届比赛可自主搭建智能车模型，智能车模型需搭载各类电子元器件辅助自动驾驶，智能车模型外部需安装车壳。智能车模型规格限制如下： </w:t>
      </w:r>
    </w:p>
    <w:p>
      <w:pPr>
        <w:pStyle w:val="13"/>
        <w:numPr>
          <w:ilvl w:val="0"/>
          <w:numId w:val="1"/>
        </w:numPr>
        <w:spacing w:before="0" w:beforeAutospacing="0" w:after="0" w:afterAutospacing="0" w:line="520" w:lineRule="exact"/>
        <w:jc w:val="both"/>
        <w:rPr>
          <w:rFonts w:cs="华文细黑"/>
          <w:color w:val="auto"/>
          <w:sz w:val="28"/>
          <w:szCs w:val="28"/>
          <w:lang w:eastAsia="zh-CN"/>
        </w:rPr>
      </w:pPr>
      <w:r>
        <w:rPr>
          <w:rFonts w:hint="eastAsia" w:cs="华文细黑"/>
          <w:color w:val="auto"/>
          <w:sz w:val="28"/>
          <w:szCs w:val="28"/>
          <w:lang w:eastAsia="zh-CN"/>
        </w:rPr>
        <w:t>尺寸：智能车在出发位置的垂直投影最小尺寸为22cm×14.5cm×10cm（长×宽×高），最大尺寸为30cm×25cm×20cm（长×宽×高）。</w:t>
      </w:r>
    </w:p>
    <w:p>
      <w:pPr>
        <w:pStyle w:val="13"/>
        <w:numPr>
          <w:ilvl w:val="0"/>
          <w:numId w:val="1"/>
        </w:numPr>
        <w:spacing w:before="0" w:beforeAutospacing="0" w:after="0" w:afterAutospacing="0" w:line="520" w:lineRule="exact"/>
        <w:jc w:val="both"/>
        <w:rPr>
          <w:rFonts w:cs="华文细黑"/>
          <w:color w:val="auto"/>
          <w:sz w:val="28"/>
          <w:szCs w:val="28"/>
          <w:lang w:eastAsia="zh-CN"/>
        </w:rPr>
      </w:pPr>
      <w:r>
        <w:rPr>
          <w:rFonts w:hint="eastAsia" w:cs="华文细黑"/>
          <w:color w:val="auto"/>
          <w:sz w:val="28"/>
          <w:szCs w:val="28"/>
          <w:lang w:eastAsia="zh-CN"/>
        </w:rPr>
        <w:t>轮胎尺寸：50mm＜直径＜70mm</w:t>
      </w:r>
    </w:p>
    <w:p>
      <w:pPr>
        <w:pStyle w:val="13"/>
        <w:numPr>
          <w:ilvl w:val="0"/>
          <w:numId w:val="1"/>
        </w:numPr>
        <w:spacing w:before="0" w:beforeAutospacing="0" w:after="0" w:afterAutospacing="0" w:line="520" w:lineRule="exact"/>
        <w:jc w:val="both"/>
        <w:rPr>
          <w:rFonts w:cs="华文细黑"/>
          <w:color w:val="auto"/>
          <w:sz w:val="28"/>
          <w:szCs w:val="28"/>
          <w:lang w:eastAsia="zh-CN"/>
        </w:rPr>
      </w:pPr>
      <w:r>
        <w:rPr>
          <w:rFonts w:hint="eastAsia" w:cs="华文细黑"/>
          <w:color w:val="auto"/>
          <w:sz w:val="28"/>
          <w:szCs w:val="28"/>
          <w:lang w:eastAsia="zh-CN"/>
        </w:rPr>
        <w:t>结构：智能车模型需为2车轮及以上结构，智能车模型内部需搭载各类传感器，控制板以及2个TT马达，实际布局可自行设计。</w:t>
      </w:r>
    </w:p>
    <w:p>
      <w:pPr>
        <w:pStyle w:val="29"/>
        <w:numPr>
          <w:ilvl w:val="0"/>
          <w:numId w:val="1"/>
        </w:numPr>
        <w:spacing w:line="360" w:lineRule="auto"/>
        <w:ind w:firstLineChars="0"/>
        <w:rPr>
          <w:rFonts w:ascii="宋体" w:hAnsi="宋体" w:cs="华文细黑"/>
          <w:sz w:val="28"/>
          <w:szCs w:val="28"/>
        </w:rPr>
      </w:pPr>
      <w:r>
        <w:rPr>
          <w:rFonts w:hint="eastAsia" w:ascii="宋体" w:hAnsi="宋体" w:cs="华文细黑"/>
          <w:kern w:val="0"/>
          <w:sz w:val="28"/>
          <w:szCs w:val="28"/>
        </w:rPr>
        <w:t>外壳：智能车模型需增加车壳，也可利用结构件对外壳进行相应的拓展。</w:t>
      </w:r>
    </w:p>
    <w:p>
      <w:pPr>
        <w:widowControl/>
        <w:spacing w:line="520" w:lineRule="exact"/>
        <w:ind w:firstLine="560" w:firstLineChars="200"/>
        <w:rPr>
          <w:rFonts w:ascii="宋体" w:hAnsi="宋体" w:cs="华文细黑"/>
          <w:sz w:val="28"/>
          <w:szCs w:val="28"/>
        </w:rPr>
      </w:pPr>
      <w:bookmarkStart w:id="0" w:name="_Toc5179130"/>
      <w:r>
        <w:rPr>
          <w:rFonts w:hint="eastAsia" w:ascii="宋体" w:hAnsi="宋体" w:cs="华文细黑"/>
          <w:sz w:val="28"/>
          <w:szCs w:val="28"/>
        </w:rPr>
        <w:t>2.电子元器件</w:t>
      </w:r>
      <w:bookmarkEnd w:id="0"/>
    </w:p>
    <w:p>
      <w:pPr>
        <w:pStyle w:val="29"/>
        <w:widowControl/>
        <w:numPr>
          <w:ilvl w:val="0"/>
          <w:numId w:val="2"/>
        </w:numPr>
        <w:spacing w:line="520" w:lineRule="exact"/>
        <w:ind w:firstLineChars="0"/>
        <w:rPr>
          <w:rFonts w:ascii="宋体" w:hAnsi="宋体" w:cs="华文细黑"/>
          <w:sz w:val="28"/>
          <w:szCs w:val="28"/>
        </w:rPr>
      </w:pPr>
      <w:r>
        <w:rPr>
          <w:rFonts w:hint="eastAsia" w:ascii="宋体" w:hAnsi="宋体" w:cs="华文细黑"/>
          <w:sz w:val="28"/>
          <w:szCs w:val="28"/>
        </w:rPr>
        <w:t>主板：需采用芯片为ATmega328p的主控板作为智能车模型中唯一可编程控制器件。</w:t>
      </w:r>
    </w:p>
    <w:p>
      <w:pPr>
        <w:pStyle w:val="13"/>
        <w:spacing w:before="0" w:beforeAutospacing="0" w:after="0" w:afterAutospacing="0" w:line="520" w:lineRule="exact"/>
        <w:ind w:firstLine="560" w:firstLineChars="200"/>
        <w:jc w:val="both"/>
        <w:rPr>
          <w:rFonts w:cs="华文细黑"/>
          <w:color w:val="auto"/>
          <w:sz w:val="28"/>
          <w:szCs w:val="28"/>
          <w:lang w:eastAsia="zh-CN"/>
        </w:rPr>
      </w:pPr>
      <w:r>
        <w:rPr>
          <w:rFonts w:hint="eastAsia" w:cs="华文细黑"/>
          <w:color w:val="auto"/>
          <w:sz w:val="28"/>
          <w:szCs w:val="28"/>
          <w:lang w:eastAsia="zh-CN"/>
        </w:rPr>
        <w:t>传感器以及执行器：传感器以及执行器运行过程中不得超出车身投影，电机需用TT马达（减速比1:48），其他不做限制。</w:t>
      </w:r>
    </w:p>
    <w:p>
      <w:pPr>
        <w:widowControl/>
        <w:spacing w:line="360" w:lineRule="auto"/>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场地介绍</w:t>
      </w:r>
    </w:p>
    <w:p>
      <w:pPr>
        <w:pStyle w:val="13"/>
        <w:spacing w:before="0" w:beforeAutospacing="0" w:after="0" w:afterAutospacing="0" w:line="520" w:lineRule="exact"/>
        <w:ind w:firstLine="560" w:firstLineChars="200"/>
        <w:jc w:val="both"/>
        <w:rPr>
          <w:rFonts w:cs="华文细黑" w:asciiTheme="minorEastAsia" w:hAnsiTheme="minorEastAsia" w:eastAsiaTheme="minorEastAsia"/>
          <w:color w:val="auto"/>
          <w:sz w:val="28"/>
          <w:szCs w:val="28"/>
          <w:lang w:eastAsia="zh-CN"/>
        </w:rPr>
      </w:pPr>
      <w:r>
        <w:rPr>
          <w:rFonts w:hint="eastAsia" w:cs="华文细黑" w:asciiTheme="minorEastAsia" w:hAnsiTheme="minorEastAsia" w:eastAsiaTheme="minorEastAsia"/>
          <w:color w:val="auto"/>
          <w:sz w:val="28"/>
          <w:szCs w:val="28"/>
          <w:lang w:eastAsia="zh-CN"/>
        </w:rPr>
        <w:t>智能车挑战赛整体环境为一个2m×3m（长×宽）的长方形区域，主要包含出发区、木块放置区、基地，其中线宽1.8cm，四周有宽度为2cm的警戒线。整体场地如下图所示（赛道误差大小将控制在±2cm以内）：</w:t>
      </w:r>
    </w:p>
    <w:p>
      <w:pPr>
        <w:pStyle w:val="13"/>
        <w:tabs>
          <w:tab w:val="left" w:pos="2211"/>
        </w:tabs>
        <w:spacing w:before="0" w:beforeAutospacing="0" w:after="0" w:afterAutospacing="0" w:line="520" w:lineRule="exact"/>
        <w:jc w:val="both"/>
        <w:rPr>
          <w:rFonts w:cs="华文细黑" w:asciiTheme="minorEastAsia" w:hAnsiTheme="minorEastAsia" w:eastAsiaTheme="minorEastAsia"/>
          <w:color w:val="auto"/>
          <w:sz w:val="28"/>
          <w:szCs w:val="28"/>
          <w:lang w:eastAsia="zh-CN"/>
        </w:rPr>
      </w:pPr>
      <w:r>
        <w:rPr>
          <w:rFonts w:hint="eastAsia" w:cs="华文细黑" w:asciiTheme="minorEastAsia" w:hAnsiTheme="minorEastAsia" w:eastAsiaTheme="minorEastAsia"/>
          <w:color w:val="auto"/>
          <w:sz w:val="28"/>
          <w:szCs w:val="28"/>
          <w:lang w:eastAsia="zh-CN" w:bidi="ar-SA"/>
        </w:rPr>
        <w:drawing>
          <wp:anchor distT="0" distB="0" distL="114300" distR="114300" simplePos="0" relativeHeight="251659264" behindDoc="0" locked="0" layoutInCell="1" allowOverlap="1">
            <wp:simplePos x="0" y="0"/>
            <wp:positionH relativeFrom="column">
              <wp:posOffset>276225</wp:posOffset>
            </wp:positionH>
            <wp:positionV relativeFrom="paragraph">
              <wp:posOffset>234315</wp:posOffset>
            </wp:positionV>
            <wp:extent cx="4806315" cy="3227705"/>
            <wp:effectExtent l="0" t="0" r="13335" b="10795"/>
            <wp:wrapTopAndBottom/>
            <wp:docPr id="5" name="图片 5" descr="钛迈可比赛赛道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钛迈可比赛赛道_00"/>
                    <pic:cNvPicPr>
                      <a:picLocks noChangeAspect="1"/>
                    </pic:cNvPicPr>
                  </pic:nvPicPr>
                  <pic:blipFill>
                    <a:blip r:embed="rId5"/>
                    <a:stretch>
                      <a:fillRect/>
                    </a:stretch>
                  </pic:blipFill>
                  <pic:spPr>
                    <a:xfrm>
                      <a:off x="0" y="0"/>
                      <a:ext cx="4806315" cy="3227705"/>
                    </a:xfrm>
                    <a:prstGeom prst="rect">
                      <a:avLst/>
                    </a:prstGeom>
                  </pic:spPr>
                </pic:pic>
              </a:graphicData>
            </a:graphic>
          </wp:anchor>
        </w:drawing>
      </w:r>
      <w:r>
        <w:rPr>
          <w:rFonts w:hint="eastAsia" w:cs="华文细黑" w:asciiTheme="minorEastAsia" w:hAnsiTheme="minorEastAsia" w:eastAsiaTheme="minorEastAsia"/>
          <w:color w:val="auto"/>
          <w:sz w:val="28"/>
          <w:szCs w:val="28"/>
          <w:lang w:eastAsia="zh-CN"/>
        </w:rPr>
        <w:tab/>
      </w:r>
      <w:bookmarkStart w:id="1" w:name="_Toc5179133"/>
      <w:r>
        <w:rPr>
          <w:rFonts w:hint="eastAsia" w:cs="华文细黑" w:asciiTheme="minorEastAsia" w:hAnsiTheme="minorEastAsia" w:eastAsiaTheme="minorEastAsia"/>
          <w:color w:val="auto"/>
          <w:sz w:val="28"/>
          <w:szCs w:val="28"/>
          <w:lang w:eastAsia="zh-CN"/>
        </w:rPr>
        <w:t>图 3.</w:t>
      </w:r>
      <w:r>
        <w:rPr>
          <w:rFonts w:hint="eastAsia" w:cs="华文细黑" w:asciiTheme="minorEastAsia" w:hAnsiTheme="minorEastAsia" w:eastAsiaTheme="minorEastAsia"/>
          <w:color w:val="auto"/>
          <w:sz w:val="28"/>
          <w:szCs w:val="28"/>
        </w:rPr>
        <w:fldChar w:fldCharType="begin"/>
      </w:r>
      <w:r>
        <w:rPr>
          <w:rFonts w:hint="eastAsia" w:cs="华文细黑" w:asciiTheme="minorEastAsia" w:hAnsiTheme="minorEastAsia" w:eastAsiaTheme="minorEastAsia"/>
          <w:color w:val="auto"/>
          <w:sz w:val="28"/>
          <w:szCs w:val="28"/>
          <w:lang w:eastAsia="zh-CN"/>
        </w:rPr>
        <w:instrText xml:space="preserve"> SEQ 图 \* ARABIC \s 1 </w:instrText>
      </w:r>
      <w:r>
        <w:rPr>
          <w:rFonts w:hint="eastAsia" w:cs="华文细黑" w:asciiTheme="minorEastAsia" w:hAnsiTheme="minorEastAsia" w:eastAsiaTheme="minorEastAsia"/>
          <w:color w:val="auto"/>
          <w:sz w:val="28"/>
          <w:szCs w:val="28"/>
        </w:rPr>
        <w:fldChar w:fldCharType="separate"/>
      </w:r>
      <w:r>
        <w:rPr>
          <w:rFonts w:hint="eastAsia" w:cs="华文细黑" w:asciiTheme="minorEastAsia" w:hAnsiTheme="minorEastAsia" w:eastAsiaTheme="minorEastAsia"/>
          <w:color w:val="auto"/>
          <w:sz w:val="28"/>
          <w:szCs w:val="28"/>
          <w:lang w:eastAsia="zh-CN"/>
        </w:rPr>
        <w:t>1</w:t>
      </w:r>
      <w:r>
        <w:rPr>
          <w:rFonts w:hint="eastAsia" w:cs="华文细黑" w:asciiTheme="minorEastAsia" w:hAnsiTheme="minorEastAsia" w:eastAsiaTheme="minorEastAsia"/>
          <w:color w:val="auto"/>
          <w:sz w:val="28"/>
          <w:szCs w:val="28"/>
        </w:rPr>
        <w:fldChar w:fldCharType="end"/>
      </w:r>
      <w:r>
        <w:rPr>
          <w:rFonts w:hint="eastAsia" w:cs="华文细黑" w:asciiTheme="minorEastAsia" w:hAnsiTheme="minorEastAsia" w:eastAsiaTheme="minorEastAsia"/>
          <w:color w:val="auto"/>
          <w:sz w:val="28"/>
          <w:szCs w:val="28"/>
          <w:lang w:eastAsia="zh-CN"/>
        </w:rPr>
        <w:t xml:space="preserve"> 赛道整体布局图</w:t>
      </w:r>
      <w:bookmarkEnd w:id="1"/>
    </w:p>
    <w:p>
      <w:pPr>
        <w:pStyle w:val="3"/>
        <w:spacing w:line="416" w:lineRule="auto"/>
        <w:rPr>
          <w:rFonts w:cs="华文细黑" w:asciiTheme="minorEastAsia" w:hAnsiTheme="minorEastAsia" w:eastAsiaTheme="minorEastAsia"/>
          <w:sz w:val="28"/>
          <w:szCs w:val="28"/>
        </w:rPr>
      </w:pPr>
      <w:r>
        <w:rPr>
          <w:rFonts w:cs="华文细黑" w:asciiTheme="minorEastAsia" w:hAnsiTheme="minorEastAsia" w:eastAsiaTheme="minorEastAsia"/>
          <w:sz w:val="28"/>
          <w:szCs w:val="28"/>
        </w:rPr>
        <w:t>4</w:t>
      </w:r>
      <w:r>
        <w:rPr>
          <w:rFonts w:hint="eastAsia" w:cs="华文细黑" w:asciiTheme="minorEastAsia" w:hAnsiTheme="minorEastAsia" w:eastAsiaTheme="minorEastAsia"/>
          <w:sz w:val="28"/>
          <w:szCs w:val="28"/>
        </w:rPr>
        <w:t>.1出发区</w:t>
      </w:r>
    </w:p>
    <w:p>
      <w:pPr>
        <w:tabs>
          <w:tab w:val="left" w:pos="1682"/>
        </w:tabs>
        <w:jc w:val="center"/>
        <w:rPr>
          <w:rFonts w:cs="华文细黑" w:asciiTheme="minorEastAsia" w:hAnsiTheme="minorEastAsia" w:eastAsiaTheme="minorEastAsia"/>
          <w:sz w:val="28"/>
          <w:szCs w:val="28"/>
        </w:rPr>
      </w:pPr>
      <w:r>
        <w:rPr>
          <w:rFonts w:hint="eastAsia" w:cs="华文细黑" w:asciiTheme="minorEastAsia" w:hAnsiTheme="minorEastAsia" w:eastAsiaTheme="minorEastAsia"/>
          <w:sz w:val="28"/>
          <w:szCs w:val="28"/>
        </w:rPr>
        <w:drawing>
          <wp:inline distT="0" distB="0" distL="0" distR="0">
            <wp:extent cx="3404870" cy="1428750"/>
            <wp:effectExtent l="0" t="0" r="508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3432403" cy="1440506"/>
                    </a:xfrm>
                    <a:prstGeom prst="rect">
                      <a:avLst/>
                    </a:prstGeom>
                  </pic:spPr>
                </pic:pic>
              </a:graphicData>
            </a:graphic>
          </wp:inline>
        </w:drawing>
      </w:r>
    </w:p>
    <w:p>
      <w:pPr>
        <w:pStyle w:val="13"/>
        <w:spacing w:before="0" w:beforeAutospacing="0" w:after="0" w:afterAutospacing="0" w:line="520" w:lineRule="exact"/>
        <w:ind w:firstLine="560" w:firstLineChars="200"/>
        <w:jc w:val="both"/>
        <w:rPr>
          <w:rFonts w:cs="华文细黑" w:asciiTheme="minorEastAsia" w:hAnsiTheme="minorEastAsia" w:eastAsiaTheme="minorEastAsia"/>
          <w:color w:val="auto"/>
          <w:sz w:val="28"/>
          <w:szCs w:val="28"/>
          <w:lang w:eastAsia="zh-CN"/>
        </w:rPr>
      </w:pPr>
      <w:r>
        <w:rPr>
          <w:rFonts w:hint="eastAsia" w:cs="华文细黑" w:asciiTheme="minorEastAsia" w:hAnsiTheme="minorEastAsia" w:eastAsiaTheme="minorEastAsia"/>
          <w:color w:val="auto"/>
          <w:sz w:val="28"/>
          <w:szCs w:val="28"/>
          <w:lang w:eastAsia="zh-CN"/>
        </w:rPr>
        <w:t>如上图所示，红色方框内为智能车出发区域（25cm×35cm），分别在比赛场地的四角。</w:t>
      </w:r>
    </w:p>
    <w:p>
      <w:pPr>
        <w:pStyle w:val="3"/>
        <w:spacing w:line="416" w:lineRule="auto"/>
        <w:rPr>
          <w:rFonts w:cs="华文细黑" w:asciiTheme="minorEastAsia" w:hAnsiTheme="minorEastAsia" w:eastAsiaTheme="minorEastAsia"/>
          <w:sz w:val="28"/>
          <w:szCs w:val="28"/>
        </w:rPr>
      </w:pPr>
      <w:r>
        <w:rPr>
          <w:rFonts w:cs="华文细黑" w:asciiTheme="minorEastAsia" w:hAnsiTheme="minorEastAsia" w:eastAsiaTheme="minorEastAsia"/>
          <w:sz w:val="28"/>
          <w:szCs w:val="28"/>
        </w:rPr>
        <w:t>4</w:t>
      </w:r>
      <w:r>
        <w:rPr>
          <w:rFonts w:hint="eastAsia" w:cs="华文细黑" w:asciiTheme="minorEastAsia" w:hAnsiTheme="minorEastAsia" w:eastAsiaTheme="minorEastAsia"/>
          <w:sz w:val="28"/>
          <w:szCs w:val="28"/>
        </w:rPr>
        <w:t>.2基地</w:t>
      </w:r>
    </w:p>
    <w:p>
      <w:pPr>
        <w:jc w:val="center"/>
        <w:rPr>
          <w:rFonts w:cs="华文细黑" w:asciiTheme="minorEastAsia" w:hAnsiTheme="minorEastAsia" w:eastAsiaTheme="minorEastAsia"/>
          <w:sz w:val="28"/>
          <w:szCs w:val="28"/>
        </w:rPr>
      </w:pPr>
      <w:r>
        <w:rPr>
          <w:rFonts w:hint="eastAsia" w:cs="华文细黑" w:asciiTheme="minorEastAsia" w:hAnsiTheme="minorEastAsia" w:eastAsiaTheme="minorEastAsia"/>
          <w:sz w:val="28"/>
          <w:szCs w:val="28"/>
        </w:rPr>
        <w:drawing>
          <wp:inline distT="0" distB="0" distL="0" distR="0">
            <wp:extent cx="3636645" cy="3352800"/>
            <wp:effectExtent l="0" t="0" r="190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7"/>
                    <a:stretch>
                      <a:fillRect/>
                    </a:stretch>
                  </pic:blipFill>
                  <pic:spPr>
                    <a:xfrm>
                      <a:off x="0" y="0"/>
                      <a:ext cx="3656009" cy="3370782"/>
                    </a:xfrm>
                    <a:prstGeom prst="rect">
                      <a:avLst/>
                    </a:prstGeom>
                  </pic:spPr>
                </pic:pic>
              </a:graphicData>
            </a:graphic>
          </wp:inline>
        </w:drawing>
      </w:r>
    </w:p>
    <w:p>
      <w:pPr>
        <w:pStyle w:val="13"/>
        <w:spacing w:before="0" w:beforeAutospacing="0" w:after="0" w:afterAutospacing="0" w:line="520" w:lineRule="exact"/>
        <w:ind w:firstLine="560" w:firstLineChars="200"/>
        <w:jc w:val="both"/>
        <w:rPr>
          <w:rFonts w:cs="华文细黑" w:asciiTheme="minorEastAsia" w:hAnsiTheme="minorEastAsia" w:eastAsiaTheme="minorEastAsia"/>
          <w:color w:val="auto"/>
          <w:sz w:val="28"/>
          <w:szCs w:val="28"/>
          <w:lang w:eastAsia="zh-CN"/>
        </w:rPr>
      </w:pPr>
      <w:r>
        <w:rPr>
          <w:rFonts w:hint="eastAsia" w:cs="华文细黑" w:asciiTheme="minorEastAsia" w:hAnsiTheme="minorEastAsia" w:eastAsiaTheme="minorEastAsia"/>
          <w:color w:val="auto"/>
          <w:sz w:val="28"/>
          <w:szCs w:val="28"/>
          <w:lang w:eastAsia="zh-CN"/>
        </w:rPr>
        <w:t>如上图所示，红色方框内为智能车基地区域（150cm×75cm），分别在比赛场地的两侧位置。</w:t>
      </w:r>
    </w:p>
    <w:p>
      <w:pPr>
        <w:pStyle w:val="3"/>
        <w:spacing w:line="416" w:lineRule="auto"/>
        <w:rPr>
          <w:rFonts w:cs="华文细黑" w:asciiTheme="minorEastAsia" w:hAnsiTheme="minorEastAsia" w:eastAsiaTheme="minorEastAsia"/>
          <w:sz w:val="28"/>
          <w:szCs w:val="28"/>
        </w:rPr>
      </w:pPr>
      <w:r>
        <w:rPr>
          <w:rFonts w:cs="华文细黑" w:asciiTheme="minorEastAsia" w:hAnsiTheme="minorEastAsia" w:eastAsiaTheme="minorEastAsia"/>
          <w:sz w:val="28"/>
          <w:szCs w:val="28"/>
        </w:rPr>
        <w:t>4</w:t>
      </w:r>
      <w:r>
        <w:rPr>
          <w:rFonts w:hint="eastAsia" w:cs="华文细黑" w:asciiTheme="minorEastAsia" w:hAnsiTheme="minorEastAsia" w:eastAsiaTheme="minorEastAsia"/>
          <w:sz w:val="28"/>
          <w:szCs w:val="28"/>
        </w:rPr>
        <w:t>.3木块放置区</w:t>
      </w:r>
    </w:p>
    <w:p>
      <w:pPr>
        <w:jc w:val="center"/>
        <w:rPr>
          <w:rFonts w:cs="华文细黑" w:asciiTheme="minorEastAsia" w:hAnsiTheme="minorEastAsia" w:eastAsiaTheme="minorEastAsia"/>
          <w:sz w:val="28"/>
          <w:szCs w:val="28"/>
        </w:rPr>
      </w:pPr>
      <w:r>
        <w:rPr>
          <w:rFonts w:hint="eastAsia" w:cs="华文细黑" w:asciiTheme="minorEastAsia" w:hAnsiTheme="minorEastAsia" w:eastAsiaTheme="minorEastAsia"/>
          <w:sz w:val="28"/>
          <w:szCs w:val="28"/>
        </w:rPr>
        <w:drawing>
          <wp:inline distT="0" distB="0" distL="0" distR="0">
            <wp:extent cx="3596005" cy="3169285"/>
            <wp:effectExtent l="0" t="0" r="444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8"/>
                    <a:stretch>
                      <a:fillRect/>
                    </a:stretch>
                  </pic:blipFill>
                  <pic:spPr>
                    <a:xfrm>
                      <a:off x="0" y="0"/>
                      <a:ext cx="3612044" cy="3183695"/>
                    </a:xfrm>
                    <a:prstGeom prst="rect">
                      <a:avLst/>
                    </a:prstGeom>
                  </pic:spPr>
                </pic:pic>
              </a:graphicData>
            </a:graphic>
          </wp:inline>
        </w:drawing>
      </w:r>
    </w:p>
    <w:p>
      <w:pPr>
        <w:pStyle w:val="13"/>
        <w:spacing w:before="0" w:beforeAutospacing="0" w:after="0" w:afterAutospacing="0" w:line="520" w:lineRule="exact"/>
        <w:ind w:firstLine="560" w:firstLineChars="200"/>
        <w:jc w:val="both"/>
        <w:rPr>
          <w:rFonts w:ascii="华文细黑" w:hAnsi="华文细黑" w:eastAsia="华文细黑" w:cs="华文细黑"/>
          <w:color w:val="auto"/>
          <w:sz w:val="28"/>
          <w:szCs w:val="28"/>
          <w:lang w:eastAsia="zh-CN"/>
        </w:rPr>
      </w:pPr>
      <w:r>
        <w:rPr>
          <w:rFonts w:hint="eastAsia" w:ascii="华文细黑" w:hAnsi="华文细黑" w:eastAsia="华文细黑" w:cs="华文细黑"/>
          <w:color w:val="auto"/>
          <w:sz w:val="28"/>
          <w:szCs w:val="28"/>
          <w:lang w:eastAsia="zh-CN"/>
        </w:rPr>
        <w:t>如上图所示，红色方框内为木块放置区域，在比赛场地的中间位置。分别有红、黄、蓝三种不同颜色的正方形虚线框（5cm×5cm），共10个，用来放置木块，木块放置位置随机，竞赛调试前由主裁判统一确定。</w:t>
      </w:r>
    </w:p>
    <w:p>
      <w:pPr>
        <w:widowControl/>
        <w:spacing w:line="360" w:lineRule="auto"/>
        <w:rPr>
          <w:rFonts w:ascii="宋体" w:hAnsi="宋体" w:cs="宋体"/>
          <w:b/>
          <w:bCs/>
          <w:sz w:val="28"/>
          <w:szCs w:val="28"/>
        </w:rPr>
      </w:pPr>
      <w:r>
        <w:rPr>
          <w:rFonts w:hint="eastAsia" w:ascii="宋体" w:hAnsi="宋体" w:cs="宋体"/>
          <w:b/>
          <w:bCs/>
          <w:sz w:val="28"/>
          <w:szCs w:val="28"/>
        </w:rPr>
        <w:t>五、比赛规则及得分</w:t>
      </w:r>
    </w:p>
    <w:p>
      <w:pPr>
        <w:pStyle w:val="13"/>
        <w:spacing w:before="0" w:beforeAutospacing="0" w:after="0" w:afterAutospacing="0" w:line="520" w:lineRule="exact"/>
        <w:ind w:firstLine="560" w:firstLineChars="200"/>
        <w:jc w:val="both"/>
        <w:rPr>
          <w:rFonts w:ascii="华文细黑" w:hAnsi="华文细黑" w:eastAsia="华文细黑" w:cs="华文细黑"/>
          <w:color w:val="auto"/>
          <w:sz w:val="28"/>
          <w:szCs w:val="28"/>
          <w:lang w:eastAsia="zh-CN"/>
        </w:rPr>
      </w:pPr>
      <w:r>
        <w:rPr>
          <w:rFonts w:hint="eastAsia" w:ascii="华文细黑" w:hAnsi="华文细黑" w:eastAsia="华文细黑" w:cs="华文细黑"/>
          <w:color w:val="auto"/>
          <w:sz w:val="28"/>
          <w:szCs w:val="28"/>
          <w:lang w:eastAsia="zh-CN"/>
        </w:rPr>
        <w:t>智能车挑战赛为2人1组2台车同时竞赛，每个参赛队伍需有2辆智能车上场比赛，来进行竞赛任务，最终的任务是将场地中间的木块（5×5×5cm）尽可能多的推到对面的基地。</w:t>
      </w:r>
    </w:p>
    <w:p>
      <w:pPr>
        <w:pStyle w:val="13"/>
        <w:spacing w:before="0" w:beforeAutospacing="0" w:after="0" w:afterAutospacing="0" w:line="520" w:lineRule="exact"/>
        <w:ind w:firstLine="560" w:firstLineChars="200"/>
        <w:jc w:val="both"/>
        <w:rPr>
          <w:rFonts w:ascii="华文细黑" w:hAnsi="华文细黑" w:eastAsia="华文细黑" w:cs="华文细黑"/>
          <w:b/>
          <w:bCs/>
          <w:color w:val="auto"/>
          <w:sz w:val="28"/>
          <w:szCs w:val="28"/>
          <w:lang w:eastAsia="zh-CN"/>
        </w:rPr>
      </w:pPr>
      <w:r>
        <w:rPr>
          <w:rFonts w:hint="eastAsia" w:ascii="华文细黑" w:hAnsi="华文细黑" w:eastAsia="华文细黑" w:cs="华文细黑"/>
          <w:color w:val="auto"/>
          <w:sz w:val="28"/>
          <w:szCs w:val="28"/>
          <w:lang w:eastAsia="zh-CN"/>
        </w:rPr>
        <w:t>单次比赛总计用时90秒，分为自动行驶（60秒）和遥控行驶（30秒）两个阶段。</w:t>
      </w:r>
    </w:p>
    <w:p>
      <w:pPr>
        <w:numPr>
          <w:ilvl w:val="0"/>
          <w:numId w:val="3"/>
        </w:numPr>
        <w:rPr>
          <w:rFonts w:ascii="华文细黑" w:hAnsi="华文细黑" w:eastAsia="华文细黑" w:cs="华文细黑"/>
          <w:b/>
          <w:bCs/>
          <w:sz w:val="28"/>
          <w:szCs w:val="28"/>
        </w:rPr>
      </w:pPr>
      <w:r>
        <w:rPr>
          <w:rFonts w:hint="eastAsia" w:ascii="华文细黑" w:hAnsi="华文细黑" w:eastAsia="华文细黑" w:cs="华文细黑"/>
          <w:b/>
          <w:bCs/>
          <w:sz w:val="28"/>
          <w:szCs w:val="28"/>
        </w:rPr>
        <w:t>自动行驶阶段</w:t>
      </w:r>
    </w:p>
    <w:p>
      <w:pPr>
        <w:pStyle w:val="13"/>
        <w:spacing w:before="0" w:beforeAutospacing="0" w:after="0" w:afterAutospacing="0" w:line="520" w:lineRule="exact"/>
        <w:ind w:firstLine="560" w:firstLineChars="200"/>
        <w:jc w:val="both"/>
        <w:rPr>
          <w:rFonts w:ascii="华文细黑" w:hAnsi="华文细黑" w:eastAsia="华文细黑" w:cs="华文细黑"/>
          <w:color w:val="auto"/>
          <w:sz w:val="28"/>
          <w:szCs w:val="28"/>
          <w:lang w:eastAsia="zh-CN"/>
        </w:rPr>
      </w:pPr>
      <w:r>
        <w:rPr>
          <w:rFonts w:hint="eastAsia" w:ascii="华文细黑" w:hAnsi="华文细黑" w:eastAsia="华文细黑" w:cs="华文细黑"/>
          <w:color w:val="auto"/>
          <w:sz w:val="28"/>
          <w:szCs w:val="28"/>
          <w:lang w:eastAsia="zh-CN"/>
        </w:rPr>
        <w:t>比赛开始后的60秒内，为自动行驶阶段（00:00—00:60）。</w:t>
      </w:r>
    </w:p>
    <w:p>
      <w:pPr>
        <w:pStyle w:val="13"/>
        <w:spacing w:before="0" w:beforeAutospacing="0" w:after="0" w:afterAutospacing="0" w:line="520" w:lineRule="exact"/>
        <w:jc w:val="both"/>
        <w:rPr>
          <w:rFonts w:ascii="华文细黑" w:hAnsi="华文细黑" w:eastAsia="华文细黑" w:cs="华文细黑"/>
          <w:color w:val="auto"/>
          <w:sz w:val="28"/>
          <w:szCs w:val="28"/>
          <w:lang w:eastAsia="zh-CN"/>
        </w:rPr>
      </w:pPr>
      <w:r>
        <w:rPr>
          <w:rFonts w:hint="eastAsia" w:ascii="华文细黑" w:hAnsi="华文细黑" w:eastAsia="华文细黑" w:cs="华文细黑"/>
          <w:color w:val="auto"/>
          <w:sz w:val="28"/>
          <w:szCs w:val="28"/>
          <w:lang w:eastAsia="zh-CN"/>
        </w:rPr>
        <w:t>参赛选手在3秒内使用平板或遥控器将智能车切换为自动行驶模式。智能车从出发区域启动，可沿着比赛场地中的引导线行驶，也可以自行规划路线行驶推木块。引导线为白色，宽度均为1.8cm，如下图所示。</w:t>
      </w:r>
    </w:p>
    <w:p>
      <w:pPr>
        <w:pStyle w:val="13"/>
        <w:spacing w:before="0" w:beforeAutospacing="0" w:after="0" w:afterAutospacing="0" w:line="520" w:lineRule="exact"/>
        <w:jc w:val="both"/>
        <w:rPr>
          <w:rFonts w:ascii="华文细黑" w:hAnsi="华文细黑" w:eastAsia="华文细黑" w:cs="华文细黑"/>
          <w:color w:val="auto"/>
          <w:sz w:val="28"/>
          <w:szCs w:val="28"/>
          <w:lang w:eastAsia="zh-CN"/>
        </w:rPr>
      </w:pPr>
      <w:r>
        <w:rPr>
          <w:rFonts w:hint="eastAsia" w:ascii="华文细黑" w:hAnsi="华文细黑" w:eastAsia="华文细黑" w:cs="华文细黑"/>
          <w:color w:val="auto"/>
          <w:sz w:val="28"/>
          <w:szCs w:val="28"/>
          <w:lang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334645</wp:posOffset>
            </wp:positionV>
            <wp:extent cx="5274310" cy="3049905"/>
            <wp:effectExtent l="0" t="0" r="8890" b="10795"/>
            <wp:wrapTopAndBottom/>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4310" cy="3049905"/>
                    </a:xfrm>
                    <a:prstGeom prst="rect">
                      <a:avLst/>
                    </a:prstGeom>
                  </pic:spPr>
                </pic:pic>
              </a:graphicData>
            </a:graphic>
          </wp:anchor>
        </w:drawing>
      </w:r>
    </w:p>
    <w:p>
      <w:pPr>
        <w:pStyle w:val="13"/>
        <w:numPr>
          <w:ilvl w:val="0"/>
          <w:numId w:val="3"/>
        </w:numPr>
        <w:spacing w:before="0" w:beforeAutospacing="0" w:after="0" w:afterAutospacing="0" w:line="520" w:lineRule="exact"/>
        <w:jc w:val="both"/>
        <w:rPr>
          <w:rFonts w:ascii="华文细黑" w:hAnsi="华文细黑" w:eastAsia="华文细黑" w:cs="华文细黑"/>
          <w:b/>
          <w:bCs/>
          <w:color w:val="auto"/>
          <w:sz w:val="28"/>
          <w:szCs w:val="28"/>
        </w:rPr>
      </w:pPr>
      <w:r>
        <w:rPr>
          <w:rFonts w:hint="eastAsia" w:ascii="华文细黑" w:hAnsi="华文细黑" w:eastAsia="华文细黑" w:cs="华文细黑"/>
          <w:b/>
          <w:bCs/>
          <w:color w:val="auto"/>
          <w:sz w:val="28"/>
          <w:szCs w:val="28"/>
        </w:rPr>
        <w:t>遥控行驶阶段</w:t>
      </w:r>
    </w:p>
    <w:p>
      <w:pPr>
        <w:pStyle w:val="13"/>
        <w:spacing w:before="0" w:beforeAutospacing="0" w:after="0" w:afterAutospacing="0" w:line="520" w:lineRule="exact"/>
        <w:ind w:firstLine="560" w:firstLineChars="200"/>
        <w:jc w:val="both"/>
        <w:rPr>
          <w:rFonts w:ascii="华文细黑" w:hAnsi="华文细黑" w:eastAsia="华文细黑" w:cs="华文细黑"/>
          <w:color w:val="auto"/>
          <w:sz w:val="28"/>
          <w:szCs w:val="28"/>
          <w:lang w:eastAsia="zh-CN"/>
        </w:rPr>
      </w:pPr>
      <w:r>
        <w:rPr>
          <w:rFonts w:hint="eastAsia" w:ascii="华文细黑" w:hAnsi="华文细黑" w:eastAsia="华文细黑" w:cs="华文细黑"/>
          <w:color w:val="auto"/>
          <w:sz w:val="28"/>
          <w:szCs w:val="28"/>
          <w:lang w:eastAsia="zh-CN"/>
        </w:rPr>
        <w:t>自动行驶结束后，为遥控行驶阶段（01:00—01:30）。</w:t>
      </w:r>
    </w:p>
    <w:p>
      <w:pPr>
        <w:pStyle w:val="13"/>
        <w:spacing w:before="0" w:beforeAutospacing="0" w:after="0" w:afterAutospacing="0" w:line="520" w:lineRule="exact"/>
        <w:ind w:firstLine="560" w:firstLineChars="200"/>
        <w:jc w:val="both"/>
        <w:rPr>
          <w:rFonts w:ascii="华文细黑" w:hAnsi="华文细黑" w:eastAsia="华文细黑" w:cs="华文细黑"/>
          <w:color w:val="auto"/>
          <w:sz w:val="28"/>
          <w:szCs w:val="28"/>
          <w:lang w:eastAsia="zh-CN"/>
        </w:rPr>
      </w:pPr>
      <w:r>
        <w:rPr>
          <w:rFonts w:hint="eastAsia" w:ascii="华文细黑" w:hAnsi="华文细黑" w:eastAsia="华文细黑" w:cs="华文细黑"/>
          <w:color w:val="auto"/>
          <w:sz w:val="28"/>
          <w:szCs w:val="28"/>
          <w:lang w:eastAsia="zh-CN"/>
        </w:rPr>
        <w:t>参赛选手即可拿起场地上的平板或遥控器将智能车切换为遥控行驶模式，在30秒时间内，通过平板或遥控器控制智能车的行驶推木块。</w:t>
      </w:r>
    </w:p>
    <w:p>
      <w:pPr>
        <w:pStyle w:val="13"/>
        <w:spacing w:before="0" w:beforeAutospacing="0" w:after="0" w:afterAutospacing="0" w:line="520" w:lineRule="exact"/>
        <w:ind w:firstLine="560" w:firstLineChars="200"/>
        <w:jc w:val="both"/>
        <w:rPr>
          <w:rFonts w:ascii="华文细黑" w:hAnsi="华文细黑" w:eastAsia="华文细黑" w:cs="华文细黑"/>
          <w:color w:val="auto"/>
          <w:sz w:val="28"/>
          <w:szCs w:val="28"/>
          <w:lang w:eastAsia="zh-CN"/>
        </w:rPr>
      </w:pPr>
      <w:r>
        <w:rPr>
          <w:rFonts w:hint="eastAsia" w:ascii="华文细黑" w:hAnsi="华文细黑" w:eastAsia="华文细黑" w:cs="华文细黑"/>
          <w:color w:val="auto"/>
          <w:sz w:val="28"/>
          <w:szCs w:val="28"/>
          <w:lang w:eastAsia="zh-CN"/>
        </w:rPr>
        <w:t>比赛结束时，参赛选手需立即停止智能车。</w:t>
      </w:r>
    </w:p>
    <w:p>
      <w:pPr>
        <w:pStyle w:val="13"/>
        <w:numPr>
          <w:ilvl w:val="0"/>
          <w:numId w:val="3"/>
        </w:numPr>
        <w:spacing w:before="0" w:beforeAutospacing="0" w:after="0" w:afterAutospacing="0" w:line="520" w:lineRule="exact"/>
        <w:jc w:val="both"/>
        <w:rPr>
          <w:rFonts w:ascii="华文细黑" w:hAnsi="华文细黑" w:eastAsia="华文细黑" w:cs="华文细黑"/>
          <w:b/>
          <w:bCs/>
          <w:color w:val="auto"/>
          <w:sz w:val="28"/>
          <w:szCs w:val="28"/>
        </w:rPr>
      </w:pPr>
      <w:r>
        <w:rPr>
          <w:rFonts w:hint="eastAsia" w:ascii="华文细黑" w:hAnsi="华文细黑" w:eastAsia="华文细黑" w:cs="华文细黑"/>
          <w:b/>
          <w:bCs/>
          <w:color w:val="auto"/>
          <w:sz w:val="28"/>
          <w:szCs w:val="28"/>
        </w:rPr>
        <w:t>其他</w:t>
      </w:r>
    </w:p>
    <w:p>
      <w:pPr>
        <w:pStyle w:val="29"/>
        <w:widowControl/>
        <w:numPr>
          <w:ilvl w:val="0"/>
          <w:numId w:val="4"/>
        </w:numPr>
        <w:spacing w:line="520" w:lineRule="exact"/>
        <w:ind w:left="0" w:firstLine="560"/>
        <w:rPr>
          <w:rFonts w:ascii="华文细黑" w:hAnsi="华文细黑" w:eastAsia="华文细黑" w:cs="华文细黑"/>
          <w:sz w:val="28"/>
          <w:szCs w:val="28"/>
        </w:rPr>
      </w:pPr>
      <w:r>
        <w:rPr>
          <w:rFonts w:hint="eastAsia" w:ascii="华文细黑" w:hAnsi="华文细黑" w:eastAsia="华文细黑" w:cs="华文细黑"/>
          <w:sz w:val="28"/>
          <w:szCs w:val="28"/>
        </w:rPr>
        <w:t>比赛全程，选手需站立在围栏以外的位置，围栏距离警戒线0.5m。</w:t>
      </w:r>
    </w:p>
    <w:p>
      <w:pPr>
        <w:pStyle w:val="29"/>
        <w:widowControl/>
        <w:numPr>
          <w:ilvl w:val="0"/>
          <w:numId w:val="4"/>
        </w:numPr>
        <w:spacing w:line="520" w:lineRule="exact"/>
        <w:ind w:left="0" w:firstLine="560"/>
        <w:rPr>
          <w:rFonts w:ascii="华文细黑" w:hAnsi="华文细黑" w:eastAsia="华文细黑" w:cs="华文细黑"/>
          <w:sz w:val="28"/>
          <w:szCs w:val="28"/>
        </w:rPr>
      </w:pPr>
      <w:r>
        <w:rPr>
          <w:rFonts w:hint="eastAsia" w:ascii="华文细黑" w:hAnsi="华文细黑" w:eastAsia="华文细黑" w:cs="华文细黑"/>
          <w:sz w:val="28"/>
          <w:szCs w:val="28"/>
        </w:rPr>
        <w:t>比赛全程，参赛队伍只有在裁判的指令和许可下才能启动、切换行驶方式、移动、拿走智能车。</w:t>
      </w:r>
    </w:p>
    <w:p>
      <w:pPr>
        <w:pStyle w:val="29"/>
        <w:widowControl/>
        <w:numPr>
          <w:ilvl w:val="0"/>
          <w:numId w:val="4"/>
        </w:numPr>
        <w:spacing w:line="520" w:lineRule="exact"/>
        <w:ind w:left="0" w:firstLine="560"/>
        <w:rPr>
          <w:rFonts w:ascii="华文细黑" w:hAnsi="华文细黑" w:eastAsia="华文细黑" w:cs="华文细黑"/>
          <w:sz w:val="28"/>
          <w:szCs w:val="28"/>
        </w:rPr>
      </w:pPr>
      <w:r>
        <w:rPr>
          <w:rFonts w:hint="eastAsia" w:ascii="华文细黑" w:hAnsi="华文细黑" w:eastAsia="华文细黑" w:cs="华文细黑"/>
          <w:sz w:val="28"/>
          <w:szCs w:val="28"/>
        </w:rPr>
        <w:t>自动行驶阶段，智能车必须在“出发区域”内启动，启动前智能车垂直投影不得超出“出发区域”边界。</w:t>
      </w:r>
    </w:p>
    <w:p>
      <w:pPr>
        <w:pStyle w:val="29"/>
        <w:widowControl/>
        <w:numPr>
          <w:ilvl w:val="0"/>
          <w:numId w:val="4"/>
        </w:numPr>
        <w:spacing w:line="520" w:lineRule="exact"/>
        <w:ind w:left="0" w:firstLine="560"/>
        <w:rPr>
          <w:rFonts w:ascii="华文细黑" w:hAnsi="华文细黑" w:eastAsia="华文细黑" w:cs="华文细黑"/>
          <w:sz w:val="28"/>
          <w:szCs w:val="28"/>
        </w:rPr>
      </w:pPr>
      <w:r>
        <w:rPr>
          <w:rFonts w:hint="eastAsia" w:ascii="华文细黑" w:hAnsi="华文细黑" w:eastAsia="华文细黑" w:cs="华文细黑"/>
          <w:sz w:val="28"/>
          <w:szCs w:val="28"/>
        </w:rPr>
        <w:t>自动行驶阶段，智能车启动后（即3秒后），参赛选手不得触碰平板或遥控器。</w:t>
      </w:r>
    </w:p>
    <w:p>
      <w:pPr>
        <w:pStyle w:val="29"/>
        <w:widowControl/>
        <w:numPr>
          <w:ilvl w:val="0"/>
          <w:numId w:val="4"/>
        </w:numPr>
        <w:spacing w:line="520" w:lineRule="exact"/>
        <w:ind w:left="0" w:firstLine="560"/>
        <w:rPr>
          <w:rFonts w:ascii="华文细黑" w:hAnsi="华文细黑" w:eastAsia="华文细黑" w:cs="华文细黑"/>
          <w:sz w:val="28"/>
          <w:szCs w:val="28"/>
        </w:rPr>
      </w:pPr>
      <w:r>
        <w:rPr>
          <w:rFonts w:hint="eastAsia" w:ascii="华文细黑" w:hAnsi="华文细黑" w:eastAsia="华文细黑" w:cs="华文细黑"/>
          <w:sz w:val="28"/>
          <w:szCs w:val="28"/>
        </w:rPr>
        <w:t>比赛全程，参赛选手不得触碰智能车，否则会被红牌罚下。</w:t>
      </w:r>
    </w:p>
    <w:p>
      <w:pPr>
        <w:pStyle w:val="29"/>
        <w:widowControl/>
        <w:numPr>
          <w:ilvl w:val="0"/>
          <w:numId w:val="4"/>
        </w:numPr>
        <w:spacing w:line="520" w:lineRule="exact"/>
        <w:ind w:left="0" w:firstLine="560"/>
        <w:rPr>
          <w:rFonts w:ascii="华文细黑" w:hAnsi="华文细黑" w:eastAsia="华文细黑" w:cs="华文细黑"/>
          <w:sz w:val="28"/>
          <w:szCs w:val="28"/>
        </w:rPr>
      </w:pPr>
      <w:r>
        <w:rPr>
          <w:rFonts w:hint="eastAsia" w:ascii="华文细黑" w:hAnsi="华文细黑" w:eastAsia="华文细黑" w:cs="华文细黑"/>
          <w:sz w:val="28"/>
          <w:szCs w:val="28"/>
        </w:rPr>
        <w:t xml:space="preserve"> </w:t>
      </w:r>
      <w:r>
        <w:rPr>
          <w:rFonts w:ascii="华文细黑" w:hAnsi="华文细黑" w:eastAsia="华文细黑" w:cs="华文细黑"/>
          <w:sz w:val="28"/>
          <w:szCs w:val="28"/>
        </w:rPr>
        <w:t xml:space="preserve">     </w:t>
      </w:r>
      <w:r>
        <w:rPr>
          <w:rFonts w:hint="eastAsia" w:ascii="华文细黑" w:hAnsi="华文细黑" w:eastAsia="华文细黑" w:cs="华文细黑"/>
          <w:sz w:val="28"/>
          <w:szCs w:val="28"/>
        </w:rPr>
        <w:t>比赛全程，参赛选手不得触碰木块，否则将扣除木块对应的分值。</w:t>
      </w:r>
    </w:p>
    <w:p>
      <w:pPr>
        <w:pStyle w:val="3"/>
        <w:spacing w:line="416" w:lineRule="auto"/>
        <w:rPr>
          <w:rFonts w:ascii="华文细黑" w:hAnsi="华文细黑" w:eastAsia="华文细黑" w:cs="华文细黑"/>
          <w:sz w:val="28"/>
          <w:szCs w:val="28"/>
        </w:rPr>
      </w:pPr>
      <w:r>
        <w:rPr>
          <w:rFonts w:hint="eastAsia" w:ascii="华文细黑" w:hAnsi="华文细黑" w:eastAsia="华文细黑" w:cs="华文细黑"/>
          <w:sz w:val="28"/>
          <w:szCs w:val="28"/>
        </w:rPr>
        <w:t>计分方式</w:t>
      </w:r>
    </w:p>
    <w:p>
      <w:pPr>
        <w:pStyle w:val="13"/>
        <w:numPr>
          <w:ilvl w:val="0"/>
          <w:numId w:val="5"/>
        </w:numPr>
        <w:spacing w:before="0" w:beforeAutospacing="0" w:after="0" w:afterAutospacing="0" w:line="520" w:lineRule="exact"/>
        <w:jc w:val="both"/>
        <w:rPr>
          <w:rFonts w:ascii="华文细黑" w:hAnsi="华文细黑" w:eastAsia="华文细黑" w:cs="华文细黑"/>
          <w:b/>
          <w:bCs/>
          <w:color w:val="auto"/>
          <w:sz w:val="28"/>
          <w:szCs w:val="28"/>
        </w:rPr>
      </w:pPr>
      <w:r>
        <w:rPr>
          <w:rFonts w:hint="eastAsia" w:ascii="华文细黑" w:hAnsi="华文细黑" w:eastAsia="华文细黑" w:cs="华文细黑"/>
          <w:b/>
          <w:bCs/>
          <w:color w:val="auto"/>
          <w:sz w:val="28"/>
          <w:szCs w:val="28"/>
        </w:rPr>
        <w:t>自动行驶阶段</w:t>
      </w:r>
    </w:p>
    <w:p>
      <w:pPr>
        <w:pStyle w:val="13"/>
        <w:spacing w:before="0" w:beforeAutospacing="0" w:after="0" w:afterAutospacing="0" w:line="520" w:lineRule="exact"/>
        <w:ind w:firstLine="560" w:firstLineChars="200"/>
        <w:jc w:val="both"/>
        <w:rPr>
          <w:rFonts w:ascii="华文细黑" w:hAnsi="华文细黑" w:eastAsia="华文细黑" w:cs="华文细黑"/>
          <w:color w:val="auto"/>
          <w:sz w:val="28"/>
          <w:szCs w:val="28"/>
          <w:lang w:eastAsia="zh-CN"/>
        </w:rPr>
      </w:pPr>
      <w:r>
        <w:rPr>
          <w:rFonts w:hint="eastAsia" w:ascii="华文细黑" w:hAnsi="华文细黑" w:eastAsia="华文细黑" w:cs="华文细黑"/>
          <w:color w:val="auto"/>
          <w:sz w:val="28"/>
          <w:szCs w:val="28"/>
          <w:lang w:eastAsia="zh-CN"/>
        </w:rPr>
        <w:t>自动行驶阶段过后，每位裁判根据基地中的木块，给竞赛队伍进行加权，不同颜色的木块系数不同，如下表所示。如果对面基地中没有木块，则系数为×1；如果有多个木块，则系数进行累加。例如，基地中红色木块和黄色木块各一个，则系数为×3.5。</w:t>
      </w:r>
    </w:p>
    <w:p>
      <w:pPr>
        <w:pStyle w:val="13"/>
        <w:spacing w:before="0" w:beforeAutospacing="0" w:after="0" w:afterAutospacing="0" w:line="520" w:lineRule="exact"/>
        <w:ind w:firstLine="560" w:firstLineChars="200"/>
        <w:jc w:val="both"/>
        <w:rPr>
          <w:rFonts w:ascii="华文细黑" w:hAnsi="华文细黑" w:eastAsia="华文细黑" w:cs="华文细黑"/>
          <w:color w:val="auto"/>
          <w:sz w:val="28"/>
          <w:szCs w:val="28"/>
          <w:lang w:eastAsia="zh-CN"/>
        </w:rPr>
      </w:pPr>
      <w:r>
        <w:rPr>
          <w:rFonts w:hint="eastAsia" w:ascii="华文细黑" w:hAnsi="华文细黑" w:eastAsia="华文细黑" w:cs="华文细黑"/>
          <w:color w:val="auto"/>
          <w:sz w:val="28"/>
          <w:szCs w:val="28"/>
          <w:lang w:eastAsia="zh-CN"/>
        </w:rPr>
        <w:t>木块垂直投影全部进入对面基地白线内侧视为在基地内。</w:t>
      </w:r>
    </w:p>
    <w:p>
      <w:pPr>
        <w:pStyle w:val="13"/>
        <w:spacing w:before="0" w:beforeAutospacing="0" w:after="0" w:afterAutospacing="0" w:line="520" w:lineRule="exact"/>
        <w:ind w:firstLine="560" w:firstLineChars="200"/>
        <w:jc w:val="both"/>
        <w:rPr>
          <w:rFonts w:ascii="华文细黑" w:hAnsi="华文细黑" w:eastAsia="华文细黑" w:cs="华文细黑"/>
          <w:color w:val="auto"/>
          <w:sz w:val="28"/>
          <w:szCs w:val="28"/>
          <w:lang w:eastAsia="zh-CN"/>
        </w:rPr>
      </w:pPr>
    </w:p>
    <w:tbl>
      <w:tblPr>
        <w:tblStyle w:val="16"/>
        <w:tblW w:w="7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42"/>
        <w:gridCol w:w="1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6042" w:type="dxa"/>
            <w:vAlign w:val="center"/>
          </w:tcPr>
          <w:p>
            <w:pPr>
              <w:spacing w:line="360" w:lineRule="auto"/>
              <w:rPr>
                <w:rFonts w:ascii="华文细黑" w:hAnsi="华文细黑" w:eastAsia="华文细黑" w:cs="华文细黑"/>
                <w:sz w:val="28"/>
                <w:szCs w:val="28"/>
              </w:rPr>
            </w:pPr>
            <w:r>
              <w:rPr>
                <w:rFonts w:hint="eastAsia" w:ascii="华文细黑" w:hAnsi="华文细黑" w:eastAsia="华文细黑" w:cs="华文细黑"/>
                <w:sz w:val="28"/>
                <w:szCs w:val="28"/>
              </w:rPr>
              <w:t>加权系数</w:t>
            </w:r>
          </w:p>
        </w:tc>
        <w:tc>
          <w:tcPr>
            <w:tcW w:w="1366" w:type="dxa"/>
            <w:vAlign w:val="center"/>
          </w:tcPr>
          <w:p>
            <w:pPr>
              <w:spacing w:line="360" w:lineRule="auto"/>
              <w:rPr>
                <w:rFonts w:ascii="华文细黑" w:hAnsi="华文细黑" w:eastAsia="华文细黑" w:cs="华文细黑"/>
                <w:sz w:val="28"/>
                <w:szCs w:val="28"/>
              </w:rPr>
            </w:pPr>
            <w:r>
              <w:rPr>
                <w:rFonts w:hint="eastAsia" w:ascii="华文细黑" w:hAnsi="华文细黑" w:eastAsia="华文细黑" w:cs="华文细黑"/>
                <w:sz w:val="28"/>
                <w:szCs w:val="28"/>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6042" w:type="dxa"/>
            <w:vAlign w:val="center"/>
          </w:tcPr>
          <w:p>
            <w:pPr>
              <w:spacing w:line="360" w:lineRule="auto"/>
              <w:rPr>
                <w:rFonts w:ascii="华文细黑" w:hAnsi="华文细黑" w:eastAsia="华文细黑" w:cs="华文细黑"/>
                <w:sz w:val="28"/>
                <w:szCs w:val="28"/>
              </w:rPr>
            </w:pPr>
            <w:r>
              <w:rPr>
                <w:rFonts w:hint="eastAsia" w:ascii="华文细黑" w:hAnsi="华文细黑" w:eastAsia="华文细黑" w:cs="华文细黑"/>
                <w:sz w:val="28"/>
                <w:szCs w:val="28"/>
              </w:rPr>
              <w:t>红色木块×1.5/个</w:t>
            </w:r>
          </w:p>
        </w:tc>
        <w:tc>
          <w:tcPr>
            <w:tcW w:w="1366" w:type="dxa"/>
            <w:vAlign w:val="center"/>
          </w:tcPr>
          <w:p>
            <w:pPr>
              <w:spacing w:line="360" w:lineRule="auto"/>
              <w:rPr>
                <w:rFonts w:ascii="华文细黑" w:hAnsi="华文细黑" w:eastAsia="华文细黑" w:cs="华文细黑"/>
                <w:sz w:val="28"/>
                <w:szCs w:val="28"/>
              </w:rPr>
            </w:pPr>
            <w:r>
              <w:rPr>
                <w:rFonts w:hint="eastAsia" w:ascii="华文细黑" w:hAnsi="华文细黑" w:eastAsia="华文细黑" w:cs="华文细黑"/>
                <w:sz w:val="28"/>
                <w:szCs w:val="2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6042" w:type="dxa"/>
            <w:vAlign w:val="center"/>
          </w:tcPr>
          <w:p>
            <w:pPr>
              <w:spacing w:line="360" w:lineRule="auto"/>
              <w:rPr>
                <w:rFonts w:ascii="华文细黑" w:hAnsi="华文细黑" w:eastAsia="华文细黑" w:cs="华文细黑"/>
                <w:sz w:val="28"/>
                <w:szCs w:val="28"/>
              </w:rPr>
            </w:pPr>
            <w:r>
              <w:rPr>
                <w:rFonts w:hint="eastAsia" w:ascii="华文细黑" w:hAnsi="华文细黑" w:eastAsia="华文细黑" w:cs="华文细黑"/>
                <w:sz w:val="28"/>
                <w:szCs w:val="28"/>
              </w:rPr>
              <w:t>黄色木块×2/个</w:t>
            </w:r>
          </w:p>
        </w:tc>
        <w:tc>
          <w:tcPr>
            <w:tcW w:w="1366" w:type="dxa"/>
            <w:vAlign w:val="center"/>
          </w:tcPr>
          <w:p>
            <w:pPr>
              <w:spacing w:line="360" w:lineRule="auto"/>
              <w:rPr>
                <w:rFonts w:ascii="华文细黑" w:hAnsi="华文细黑" w:eastAsia="华文细黑" w:cs="华文细黑"/>
                <w:sz w:val="28"/>
                <w:szCs w:val="28"/>
              </w:rPr>
            </w:pPr>
            <w:r>
              <w:rPr>
                <w:rFonts w:hint="eastAsia" w:ascii="华文细黑" w:hAnsi="华文细黑" w:eastAsia="华文细黑" w:cs="华文细黑"/>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6042" w:type="dxa"/>
            <w:vAlign w:val="center"/>
          </w:tcPr>
          <w:p>
            <w:pPr>
              <w:spacing w:line="360" w:lineRule="auto"/>
              <w:rPr>
                <w:rFonts w:ascii="华文细黑" w:hAnsi="华文细黑" w:eastAsia="华文细黑" w:cs="华文细黑"/>
                <w:sz w:val="28"/>
                <w:szCs w:val="28"/>
              </w:rPr>
            </w:pPr>
            <w:r>
              <w:rPr>
                <w:rFonts w:hint="eastAsia" w:ascii="华文细黑" w:hAnsi="华文细黑" w:eastAsia="华文细黑" w:cs="华文细黑"/>
                <w:sz w:val="28"/>
                <w:szCs w:val="28"/>
              </w:rPr>
              <w:t>蓝色木块×3/个</w:t>
            </w:r>
          </w:p>
        </w:tc>
        <w:tc>
          <w:tcPr>
            <w:tcW w:w="1366" w:type="dxa"/>
            <w:vAlign w:val="center"/>
          </w:tcPr>
          <w:p>
            <w:pPr>
              <w:spacing w:line="360" w:lineRule="auto"/>
              <w:rPr>
                <w:rFonts w:ascii="华文细黑" w:hAnsi="华文细黑" w:eastAsia="华文细黑" w:cs="华文细黑"/>
                <w:sz w:val="28"/>
                <w:szCs w:val="28"/>
              </w:rPr>
            </w:pPr>
            <w:r>
              <w:rPr>
                <w:rFonts w:hint="eastAsia" w:ascii="华文细黑" w:hAnsi="华文细黑" w:eastAsia="华文细黑" w:cs="华文细黑"/>
                <w:sz w:val="28"/>
                <w:szCs w:val="28"/>
              </w:rPr>
              <w:t>2</w:t>
            </w:r>
          </w:p>
        </w:tc>
      </w:tr>
    </w:tbl>
    <w:p>
      <w:pPr>
        <w:pStyle w:val="13"/>
        <w:numPr>
          <w:ilvl w:val="0"/>
          <w:numId w:val="5"/>
        </w:numPr>
        <w:spacing w:before="0" w:beforeAutospacing="0" w:after="0" w:afterAutospacing="0" w:line="520" w:lineRule="exact"/>
        <w:jc w:val="both"/>
        <w:rPr>
          <w:rFonts w:ascii="华文细黑" w:hAnsi="华文细黑" w:eastAsia="华文细黑" w:cs="华文细黑"/>
          <w:b/>
          <w:bCs/>
          <w:color w:val="auto"/>
          <w:sz w:val="28"/>
          <w:szCs w:val="28"/>
        </w:rPr>
      </w:pPr>
      <w:r>
        <w:rPr>
          <w:rFonts w:hint="eastAsia" w:ascii="华文细黑" w:hAnsi="华文细黑" w:eastAsia="华文细黑" w:cs="华文细黑"/>
          <w:b/>
          <w:bCs/>
          <w:color w:val="auto"/>
          <w:sz w:val="28"/>
          <w:szCs w:val="28"/>
        </w:rPr>
        <w:t>遥控行驶阶段</w:t>
      </w:r>
    </w:p>
    <w:p>
      <w:pPr>
        <w:pStyle w:val="13"/>
        <w:spacing w:before="0" w:beforeAutospacing="0" w:after="0" w:afterAutospacing="0" w:line="520" w:lineRule="exact"/>
        <w:ind w:firstLine="840" w:firstLineChars="300"/>
        <w:jc w:val="both"/>
        <w:rPr>
          <w:rFonts w:ascii="华文细黑" w:hAnsi="华文细黑" w:eastAsia="华文细黑" w:cs="华文细黑"/>
          <w:color w:val="auto"/>
          <w:sz w:val="28"/>
          <w:szCs w:val="28"/>
          <w:lang w:eastAsia="zh-CN"/>
        </w:rPr>
      </w:pPr>
      <w:r>
        <w:rPr>
          <w:rFonts w:hint="eastAsia" w:ascii="华文细黑" w:hAnsi="华文细黑" w:eastAsia="华文细黑" w:cs="华文细黑"/>
          <w:color w:val="auto"/>
          <w:sz w:val="28"/>
          <w:szCs w:val="28"/>
          <w:lang w:eastAsia="zh-CN"/>
        </w:rPr>
        <w:t>比赛结束时，由裁判计算基地中的木块分值，木块垂直投影全部进入对面基地白线内侧以内即可得分，否则不计分。</w:t>
      </w:r>
    </w:p>
    <w:p>
      <w:pPr>
        <w:pStyle w:val="13"/>
        <w:spacing w:before="0" w:beforeAutospacing="0" w:after="0" w:afterAutospacing="0" w:line="520" w:lineRule="exact"/>
        <w:ind w:firstLine="560" w:firstLineChars="200"/>
        <w:jc w:val="both"/>
        <w:rPr>
          <w:rFonts w:ascii="华文细黑" w:hAnsi="华文细黑" w:eastAsia="华文细黑" w:cs="华文细黑"/>
          <w:color w:val="auto"/>
          <w:sz w:val="28"/>
          <w:szCs w:val="28"/>
          <w:lang w:eastAsia="zh-CN"/>
        </w:rPr>
      </w:pPr>
    </w:p>
    <w:tbl>
      <w:tblPr>
        <w:tblStyle w:val="16"/>
        <w:tblW w:w="77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23"/>
        <w:gridCol w:w="1125"/>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5423" w:type="dxa"/>
          </w:tcPr>
          <w:p>
            <w:pPr>
              <w:spacing w:line="360" w:lineRule="auto"/>
              <w:rPr>
                <w:rFonts w:ascii="华文细黑" w:hAnsi="华文细黑" w:eastAsia="华文细黑" w:cs="华文细黑"/>
                <w:sz w:val="28"/>
                <w:szCs w:val="28"/>
              </w:rPr>
            </w:pPr>
            <w:r>
              <w:rPr>
                <w:rFonts w:hint="eastAsia" w:ascii="华文细黑" w:hAnsi="华文细黑" w:eastAsia="华文细黑" w:cs="华文细黑"/>
                <w:sz w:val="28"/>
                <w:szCs w:val="28"/>
              </w:rPr>
              <w:t>得分标准</w:t>
            </w:r>
          </w:p>
        </w:tc>
        <w:tc>
          <w:tcPr>
            <w:tcW w:w="1125" w:type="dxa"/>
          </w:tcPr>
          <w:p>
            <w:pPr>
              <w:spacing w:line="360" w:lineRule="auto"/>
              <w:rPr>
                <w:rFonts w:ascii="华文细黑" w:hAnsi="华文细黑" w:eastAsia="华文细黑" w:cs="华文细黑"/>
                <w:sz w:val="28"/>
                <w:szCs w:val="28"/>
              </w:rPr>
            </w:pPr>
            <w:r>
              <w:rPr>
                <w:rFonts w:hint="eastAsia" w:ascii="华文细黑" w:hAnsi="华文细黑" w:eastAsia="华文细黑" w:cs="华文细黑"/>
                <w:sz w:val="28"/>
                <w:szCs w:val="28"/>
              </w:rPr>
              <w:t>数量</w:t>
            </w:r>
          </w:p>
        </w:tc>
        <w:tc>
          <w:tcPr>
            <w:tcW w:w="1191" w:type="dxa"/>
          </w:tcPr>
          <w:p>
            <w:pPr>
              <w:spacing w:line="360" w:lineRule="auto"/>
              <w:rPr>
                <w:rFonts w:ascii="华文细黑" w:hAnsi="华文细黑" w:eastAsia="华文细黑" w:cs="华文细黑"/>
                <w:sz w:val="28"/>
                <w:szCs w:val="28"/>
              </w:rPr>
            </w:pPr>
            <w:r>
              <w:rPr>
                <w:rFonts w:hint="eastAsia" w:ascii="华文细黑" w:hAnsi="华文细黑" w:eastAsia="华文细黑" w:cs="华文细黑"/>
                <w:sz w:val="28"/>
                <w:szCs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5423" w:type="dxa"/>
          </w:tcPr>
          <w:p>
            <w:pPr>
              <w:spacing w:line="360" w:lineRule="auto"/>
              <w:rPr>
                <w:rFonts w:ascii="华文细黑" w:hAnsi="华文细黑" w:eastAsia="华文细黑" w:cs="华文细黑"/>
                <w:sz w:val="28"/>
                <w:szCs w:val="28"/>
              </w:rPr>
            </w:pPr>
            <w:r>
              <w:rPr>
                <w:rFonts w:hint="eastAsia" w:ascii="华文细黑" w:hAnsi="华文细黑" w:eastAsia="华文细黑" w:cs="华文细黑"/>
                <w:sz w:val="28"/>
                <w:szCs w:val="28"/>
              </w:rPr>
              <w:t>红色木块10分/个。</w:t>
            </w:r>
          </w:p>
        </w:tc>
        <w:tc>
          <w:tcPr>
            <w:tcW w:w="1125" w:type="dxa"/>
          </w:tcPr>
          <w:p>
            <w:pPr>
              <w:spacing w:line="360" w:lineRule="auto"/>
              <w:rPr>
                <w:rFonts w:ascii="华文细黑" w:hAnsi="华文细黑" w:eastAsia="华文细黑" w:cs="华文细黑"/>
                <w:sz w:val="28"/>
                <w:szCs w:val="28"/>
              </w:rPr>
            </w:pPr>
            <w:r>
              <w:rPr>
                <w:rFonts w:hint="eastAsia" w:ascii="华文细黑" w:hAnsi="华文细黑" w:eastAsia="华文细黑" w:cs="华文细黑"/>
                <w:sz w:val="28"/>
                <w:szCs w:val="28"/>
              </w:rPr>
              <w:t>6</w:t>
            </w:r>
          </w:p>
        </w:tc>
        <w:tc>
          <w:tcPr>
            <w:tcW w:w="1191" w:type="dxa"/>
          </w:tcPr>
          <w:p>
            <w:pPr>
              <w:spacing w:line="360" w:lineRule="auto"/>
              <w:rPr>
                <w:rFonts w:ascii="华文细黑" w:hAnsi="华文细黑" w:eastAsia="华文细黑" w:cs="华文细黑"/>
                <w:sz w:val="28"/>
                <w:szCs w:val="28"/>
              </w:rPr>
            </w:pPr>
            <w:r>
              <w:rPr>
                <w:rFonts w:hint="eastAsia" w:ascii="华文细黑" w:hAnsi="华文细黑" w:eastAsia="华文细黑" w:cs="华文细黑"/>
                <w:sz w:val="28"/>
                <w:szCs w:val="2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5423" w:type="dxa"/>
          </w:tcPr>
          <w:p>
            <w:pPr>
              <w:spacing w:line="360" w:lineRule="auto"/>
              <w:rPr>
                <w:rFonts w:ascii="华文细黑" w:hAnsi="华文细黑" w:eastAsia="华文细黑" w:cs="华文细黑"/>
                <w:sz w:val="28"/>
                <w:szCs w:val="28"/>
              </w:rPr>
            </w:pPr>
            <w:r>
              <w:rPr>
                <w:rFonts w:hint="eastAsia" w:ascii="华文细黑" w:hAnsi="华文细黑" w:eastAsia="华文细黑" w:cs="华文细黑"/>
                <w:sz w:val="28"/>
                <w:szCs w:val="28"/>
              </w:rPr>
              <w:t>黄色木块20分/个</w:t>
            </w:r>
          </w:p>
        </w:tc>
        <w:tc>
          <w:tcPr>
            <w:tcW w:w="1125" w:type="dxa"/>
          </w:tcPr>
          <w:p>
            <w:pPr>
              <w:spacing w:line="360" w:lineRule="auto"/>
              <w:rPr>
                <w:rFonts w:ascii="华文细黑" w:hAnsi="华文细黑" w:eastAsia="华文细黑" w:cs="华文细黑"/>
                <w:sz w:val="28"/>
                <w:szCs w:val="28"/>
              </w:rPr>
            </w:pPr>
            <w:r>
              <w:rPr>
                <w:rFonts w:hint="eastAsia" w:ascii="华文细黑" w:hAnsi="华文细黑" w:eastAsia="华文细黑" w:cs="华文细黑"/>
                <w:sz w:val="28"/>
                <w:szCs w:val="28"/>
              </w:rPr>
              <w:t>2</w:t>
            </w:r>
          </w:p>
        </w:tc>
        <w:tc>
          <w:tcPr>
            <w:tcW w:w="1191" w:type="dxa"/>
          </w:tcPr>
          <w:p>
            <w:pPr>
              <w:spacing w:line="360" w:lineRule="auto"/>
              <w:rPr>
                <w:rFonts w:ascii="华文细黑" w:hAnsi="华文细黑" w:eastAsia="华文细黑" w:cs="华文细黑"/>
                <w:sz w:val="28"/>
                <w:szCs w:val="28"/>
              </w:rPr>
            </w:pPr>
            <w:r>
              <w:rPr>
                <w:rFonts w:hint="eastAsia" w:ascii="华文细黑" w:hAnsi="华文细黑" w:eastAsia="华文细黑" w:cs="华文细黑"/>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5423" w:type="dxa"/>
          </w:tcPr>
          <w:p>
            <w:pPr>
              <w:spacing w:line="360" w:lineRule="auto"/>
              <w:rPr>
                <w:rFonts w:ascii="华文细黑" w:hAnsi="华文细黑" w:eastAsia="华文细黑" w:cs="华文细黑"/>
                <w:sz w:val="28"/>
                <w:szCs w:val="28"/>
              </w:rPr>
            </w:pPr>
            <w:r>
              <w:rPr>
                <w:rFonts w:hint="eastAsia" w:ascii="华文细黑" w:hAnsi="华文细黑" w:eastAsia="华文细黑" w:cs="华文细黑"/>
                <w:sz w:val="28"/>
                <w:szCs w:val="28"/>
              </w:rPr>
              <w:t>蓝色木块25分/个</w:t>
            </w:r>
          </w:p>
        </w:tc>
        <w:tc>
          <w:tcPr>
            <w:tcW w:w="1125" w:type="dxa"/>
          </w:tcPr>
          <w:p>
            <w:pPr>
              <w:spacing w:line="360" w:lineRule="auto"/>
              <w:rPr>
                <w:rFonts w:ascii="华文细黑" w:hAnsi="华文细黑" w:eastAsia="华文细黑" w:cs="华文细黑"/>
                <w:sz w:val="28"/>
                <w:szCs w:val="28"/>
              </w:rPr>
            </w:pPr>
            <w:r>
              <w:rPr>
                <w:rFonts w:hint="eastAsia" w:ascii="华文细黑" w:hAnsi="华文细黑" w:eastAsia="华文细黑" w:cs="华文细黑"/>
                <w:sz w:val="28"/>
                <w:szCs w:val="28"/>
              </w:rPr>
              <w:t>2</w:t>
            </w:r>
          </w:p>
        </w:tc>
        <w:tc>
          <w:tcPr>
            <w:tcW w:w="1191" w:type="dxa"/>
          </w:tcPr>
          <w:p>
            <w:pPr>
              <w:spacing w:line="360" w:lineRule="auto"/>
              <w:rPr>
                <w:rFonts w:ascii="华文细黑" w:hAnsi="华文细黑" w:eastAsia="华文细黑" w:cs="华文细黑"/>
                <w:sz w:val="28"/>
                <w:szCs w:val="28"/>
              </w:rPr>
            </w:pPr>
            <w:r>
              <w:rPr>
                <w:rFonts w:hint="eastAsia" w:ascii="华文细黑" w:hAnsi="华文细黑" w:eastAsia="华文细黑" w:cs="华文细黑"/>
                <w:sz w:val="28"/>
                <w:szCs w:val="28"/>
              </w:rPr>
              <w:t>50</w:t>
            </w:r>
          </w:p>
        </w:tc>
      </w:tr>
    </w:tbl>
    <w:p>
      <w:pPr>
        <w:pStyle w:val="13"/>
        <w:spacing w:before="0" w:beforeAutospacing="0" w:after="0" w:afterAutospacing="0" w:line="520" w:lineRule="exact"/>
        <w:ind w:firstLine="560" w:firstLineChars="200"/>
        <w:jc w:val="both"/>
        <w:rPr>
          <w:rFonts w:ascii="华文细黑" w:hAnsi="华文细黑" w:eastAsia="华文细黑" w:cs="华文细黑"/>
          <w:color w:val="auto"/>
          <w:sz w:val="28"/>
          <w:szCs w:val="28"/>
        </w:rPr>
      </w:pPr>
    </w:p>
    <w:p>
      <w:pPr>
        <w:pStyle w:val="13"/>
        <w:numPr>
          <w:ilvl w:val="0"/>
          <w:numId w:val="5"/>
        </w:numPr>
        <w:spacing w:before="0" w:beforeAutospacing="0" w:after="0" w:afterAutospacing="0" w:line="520" w:lineRule="exact"/>
        <w:jc w:val="both"/>
        <w:rPr>
          <w:rFonts w:ascii="华文细黑" w:hAnsi="华文细黑" w:eastAsia="华文细黑" w:cs="华文细黑"/>
          <w:b/>
          <w:bCs/>
          <w:color w:val="auto"/>
          <w:sz w:val="28"/>
          <w:szCs w:val="28"/>
        </w:rPr>
      </w:pPr>
      <w:r>
        <w:rPr>
          <w:rFonts w:hint="eastAsia" w:ascii="华文细黑" w:hAnsi="华文细黑" w:eastAsia="华文细黑" w:cs="华文细黑"/>
          <w:b/>
          <w:bCs/>
          <w:color w:val="auto"/>
          <w:sz w:val="28"/>
          <w:szCs w:val="28"/>
        </w:rPr>
        <w:t>最终得分</w:t>
      </w:r>
    </w:p>
    <w:p>
      <w:pPr>
        <w:pStyle w:val="13"/>
        <w:spacing w:before="0" w:beforeAutospacing="0" w:after="0" w:afterAutospacing="0" w:line="520" w:lineRule="exact"/>
        <w:ind w:firstLine="560" w:firstLineChars="200"/>
        <w:jc w:val="both"/>
        <w:rPr>
          <w:rFonts w:ascii="华文细黑" w:hAnsi="华文细黑" w:eastAsia="华文细黑" w:cs="华文细黑"/>
          <w:color w:val="auto"/>
          <w:sz w:val="28"/>
          <w:szCs w:val="28"/>
          <w:lang w:eastAsia="zh-CN"/>
        </w:rPr>
      </w:pPr>
      <w:r>
        <w:rPr>
          <w:rFonts w:hint="eastAsia" w:ascii="华文细黑" w:hAnsi="华文细黑" w:eastAsia="华文细黑" w:cs="华文细黑"/>
          <w:color w:val="auto"/>
          <w:sz w:val="28"/>
          <w:szCs w:val="28"/>
          <w:lang w:eastAsia="zh-CN"/>
        </w:rPr>
        <w:t>比赛结束后，裁判将用基地中的木块分值×自动阶段获得的系数来计算参赛队伍的总得分。</w:t>
      </w:r>
    </w:p>
    <w:p>
      <w:pPr>
        <w:pStyle w:val="13"/>
        <w:spacing w:before="0" w:beforeAutospacing="0" w:after="0" w:afterAutospacing="0" w:line="520" w:lineRule="exact"/>
        <w:ind w:firstLine="560" w:firstLineChars="200"/>
        <w:jc w:val="both"/>
        <w:rPr>
          <w:rFonts w:ascii="华文细黑" w:hAnsi="华文细黑" w:eastAsia="华文细黑" w:cs="华文细黑"/>
          <w:color w:val="auto"/>
          <w:sz w:val="28"/>
          <w:szCs w:val="28"/>
          <w:lang w:eastAsia="zh-CN"/>
        </w:rPr>
      </w:pPr>
      <w:r>
        <w:rPr>
          <w:rFonts w:hint="eastAsia" w:ascii="华文细黑" w:hAnsi="华文细黑" w:eastAsia="华文细黑" w:cs="华文细黑"/>
          <w:color w:val="auto"/>
          <w:sz w:val="28"/>
          <w:szCs w:val="28"/>
          <w:lang w:eastAsia="zh-CN"/>
        </w:rPr>
        <w:t>比赛过程中，智能车将木块推出比赛场地或者小车冲出场地，即木块或者小车垂直投影在比赛场地白线外侧以外，每次扣分5分。</w:t>
      </w:r>
    </w:p>
    <w:p>
      <w:pPr>
        <w:widowControl/>
        <w:numPr>
          <w:ilvl w:val="0"/>
          <w:numId w:val="5"/>
        </w:numPr>
        <w:jc w:val="left"/>
        <w:rPr>
          <w:rFonts w:ascii="华文细黑" w:hAnsi="华文细黑" w:eastAsia="华文细黑" w:cs="华文细黑"/>
          <w:kern w:val="0"/>
          <w:sz w:val="28"/>
          <w:szCs w:val="28"/>
        </w:rPr>
      </w:pPr>
      <w:r>
        <w:rPr>
          <w:rFonts w:hint="eastAsia" w:ascii="华文细黑" w:hAnsi="华文细黑" w:eastAsia="华文细黑" w:cs="华文细黑"/>
          <w:sz w:val="28"/>
          <w:szCs w:val="28"/>
        </w:rPr>
        <w:br w:type="page"/>
      </w:r>
    </w:p>
    <w:p>
      <w:pPr>
        <w:pStyle w:val="29"/>
        <w:widowControl/>
        <w:numPr>
          <w:ilvl w:val="0"/>
          <w:numId w:val="6"/>
        </w:numPr>
        <w:spacing w:line="520" w:lineRule="exact"/>
        <w:ind w:firstLineChars="0"/>
        <w:rPr>
          <w:rFonts w:cs="华文细黑" w:asciiTheme="minorEastAsia" w:hAnsiTheme="minorEastAsia" w:eastAsiaTheme="minorEastAsia"/>
          <w:b/>
          <w:bCs/>
          <w:sz w:val="28"/>
          <w:szCs w:val="28"/>
        </w:rPr>
      </w:pPr>
      <w:r>
        <w:rPr>
          <w:rFonts w:cs="华文细黑" w:asciiTheme="minorEastAsia" w:hAnsiTheme="minorEastAsia" w:eastAsiaTheme="minorEastAsia"/>
          <w:b/>
          <w:bCs/>
          <w:sz w:val="28"/>
          <w:szCs w:val="28"/>
        </w:rPr>
        <w:t>比赛方式</w:t>
      </w:r>
    </w:p>
    <w:p>
      <w:pPr>
        <w:widowControl/>
        <w:spacing w:line="520" w:lineRule="exact"/>
        <w:ind w:firstLine="560" w:firstLineChars="200"/>
        <w:rPr>
          <w:rFonts w:cs="华文细黑" w:asciiTheme="minorEastAsia" w:hAnsiTheme="minorEastAsia" w:eastAsiaTheme="minorEastAsia"/>
          <w:sz w:val="28"/>
          <w:szCs w:val="28"/>
        </w:rPr>
      </w:pPr>
      <w:r>
        <w:rPr>
          <w:rFonts w:hint="eastAsia" w:cs="华文细黑" w:asciiTheme="minorEastAsia" w:hAnsiTheme="minorEastAsia" w:eastAsiaTheme="minorEastAsia"/>
          <w:sz w:val="28"/>
          <w:szCs w:val="28"/>
        </w:rPr>
        <w:t>比赛按照入场→场地调试→机器封存→正式比赛→离场的顺序进行。集体同时进场，然后公布本轮题目（场地确认），然后是30-60分钟场地调试时间（期间禁止选手以外的人员通过任何途径帮助选手），调试结束后进行机器封存，依照出场顺序依次上场比赛（1分钟准备时间，2分钟比赛时间，1分钟整理离场时间），比赛结束的队伍直接离场。</w:t>
      </w:r>
    </w:p>
    <w:p>
      <w:pPr>
        <w:widowControl/>
        <w:spacing w:line="520" w:lineRule="exact"/>
        <w:rPr>
          <w:rFonts w:cs="华文细黑" w:asciiTheme="minorEastAsia" w:hAnsiTheme="minorEastAsia" w:eastAsiaTheme="minorEastAsia"/>
          <w:b/>
          <w:bCs/>
          <w:sz w:val="28"/>
          <w:szCs w:val="28"/>
        </w:rPr>
      </w:pPr>
    </w:p>
    <w:p>
      <w:pPr>
        <w:widowControl/>
        <w:spacing w:line="520" w:lineRule="exact"/>
        <w:rPr>
          <w:rFonts w:cs="华文细黑" w:asciiTheme="minorEastAsia" w:hAnsiTheme="minorEastAsia" w:eastAsiaTheme="minorEastAsia"/>
          <w:b/>
          <w:bCs/>
          <w:kern w:val="44"/>
          <w:sz w:val="28"/>
          <w:szCs w:val="28"/>
        </w:rPr>
      </w:pPr>
      <w:r>
        <w:rPr>
          <w:rFonts w:hint="eastAsia" w:cs="华文细黑" w:asciiTheme="minorEastAsia" w:hAnsiTheme="minorEastAsia" w:eastAsiaTheme="minorEastAsia"/>
          <w:sz w:val="28"/>
          <w:szCs w:val="28"/>
        </w:rPr>
        <w:br w:type="page"/>
      </w:r>
      <w:bookmarkStart w:id="2" w:name="_Toc2034_WPSOffice_Level1"/>
    </w:p>
    <w:p>
      <w:pPr>
        <w:pStyle w:val="2"/>
        <w:adjustRightInd w:val="0"/>
        <w:snapToGrid w:val="0"/>
        <w:spacing w:before="0" w:beforeLines="0" w:after="0" w:afterLines="0"/>
        <w:jc w:val="center"/>
        <w:rPr>
          <w:rFonts w:cs="华文细黑" w:asciiTheme="minorEastAsia" w:hAnsiTheme="minorEastAsia" w:eastAsiaTheme="minorEastAsia"/>
          <w:sz w:val="28"/>
          <w:szCs w:val="28"/>
        </w:rPr>
      </w:pPr>
      <w:r>
        <w:rPr>
          <w:rFonts w:hint="eastAsia" w:cs="华文细黑" w:asciiTheme="minorEastAsia" w:hAnsiTheme="minorEastAsia" w:eastAsiaTheme="minorEastAsia"/>
          <w:b/>
          <w:bCs/>
          <w:color w:val="auto"/>
          <w:sz w:val="44"/>
          <w:szCs w:val="44"/>
          <w:lang w:eastAsia="zh-CN"/>
        </w:rPr>
        <w:t>TAI智能车挑战赛计分表</w:t>
      </w:r>
      <w:bookmarkEnd w:id="2"/>
    </w:p>
    <w:tbl>
      <w:tblPr>
        <w:tblStyle w:val="15"/>
        <w:tblW w:w="4998" w:type="pct"/>
        <w:tblInd w:w="0" w:type="dxa"/>
        <w:tblLayout w:type="autofit"/>
        <w:tblCellMar>
          <w:top w:w="0" w:type="dxa"/>
          <w:left w:w="108" w:type="dxa"/>
          <w:bottom w:w="0" w:type="dxa"/>
          <w:right w:w="108" w:type="dxa"/>
        </w:tblCellMar>
      </w:tblPr>
      <w:tblGrid>
        <w:gridCol w:w="1515"/>
        <w:gridCol w:w="1160"/>
        <w:gridCol w:w="2147"/>
        <w:gridCol w:w="1281"/>
        <w:gridCol w:w="1229"/>
        <w:gridCol w:w="1194"/>
      </w:tblGrid>
      <w:tr>
        <w:tblPrEx>
          <w:tblCellMar>
            <w:top w:w="0" w:type="dxa"/>
            <w:left w:w="108" w:type="dxa"/>
            <w:bottom w:w="0" w:type="dxa"/>
            <w:right w:w="108" w:type="dxa"/>
          </w:tblCellMar>
        </w:tblPrEx>
        <w:trPr>
          <w:trHeight w:val="340" w:hRule="atLeast"/>
        </w:trPr>
        <w:tc>
          <w:tcPr>
            <w:tcW w:w="889" w:type="pct"/>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b/>
                <w:bCs/>
                <w:color w:val="000000"/>
                <w:sz w:val="22"/>
              </w:rPr>
            </w:pPr>
            <w:r>
              <w:rPr>
                <w:rFonts w:hint="eastAsia" w:ascii="华文细黑" w:hAnsi="华文细黑" w:eastAsia="华文细黑" w:cs="华文细黑"/>
                <w:b/>
                <w:bCs/>
                <w:color w:val="000000"/>
                <w:kern w:val="0"/>
                <w:sz w:val="22"/>
                <w:lang w:bidi="ar"/>
              </w:rPr>
              <w:t>木块颜色</w:t>
            </w:r>
          </w:p>
        </w:tc>
        <w:tc>
          <w:tcPr>
            <w:tcW w:w="680"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b/>
                <w:bCs/>
                <w:color w:val="000000"/>
                <w:sz w:val="22"/>
              </w:rPr>
            </w:pPr>
            <w:r>
              <w:rPr>
                <w:rFonts w:hint="eastAsia" w:ascii="华文细黑" w:hAnsi="华文细黑" w:eastAsia="华文细黑" w:cs="华文细黑"/>
                <w:b/>
                <w:bCs/>
                <w:color w:val="000000"/>
                <w:kern w:val="0"/>
                <w:sz w:val="22"/>
                <w:lang w:bidi="ar"/>
              </w:rPr>
              <w:t>总分</w:t>
            </w:r>
          </w:p>
        </w:tc>
        <w:tc>
          <w:tcPr>
            <w:tcW w:w="1258"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b/>
                <w:bCs/>
                <w:color w:val="000000"/>
                <w:sz w:val="22"/>
              </w:rPr>
            </w:pPr>
            <w:r>
              <w:rPr>
                <w:rFonts w:hint="eastAsia" w:ascii="华文细黑" w:hAnsi="华文细黑" w:eastAsia="华文细黑" w:cs="华文细黑"/>
                <w:b/>
                <w:bCs/>
                <w:color w:val="000000"/>
                <w:kern w:val="0"/>
                <w:sz w:val="22"/>
                <w:lang w:bidi="ar"/>
              </w:rPr>
              <w:t>计分标准</w:t>
            </w:r>
          </w:p>
        </w:tc>
        <w:tc>
          <w:tcPr>
            <w:tcW w:w="751"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b/>
                <w:bCs/>
                <w:color w:val="000000"/>
                <w:sz w:val="22"/>
              </w:rPr>
            </w:pPr>
            <w:r>
              <w:rPr>
                <w:rFonts w:hint="eastAsia" w:ascii="华文细黑" w:hAnsi="华文细黑" w:eastAsia="华文细黑" w:cs="华文细黑"/>
                <w:b/>
                <w:bCs/>
                <w:color w:val="000000"/>
                <w:kern w:val="0"/>
                <w:sz w:val="22"/>
                <w:lang w:bidi="ar"/>
              </w:rPr>
              <w:t>得分数量</w:t>
            </w:r>
          </w:p>
        </w:tc>
        <w:tc>
          <w:tcPr>
            <w:tcW w:w="718"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b/>
                <w:bCs/>
                <w:color w:val="000000"/>
                <w:sz w:val="22"/>
              </w:rPr>
            </w:pPr>
            <w:r>
              <w:rPr>
                <w:rFonts w:hint="eastAsia" w:ascii="华文细黑" w:hAnsi="华文细黑" w:eastAsia="华文细黑" w:cs="华文细黑"/>
                <w:b/>
                <w:bCs/>
                <w:color w:val="000000"/>
                <w:kern w:val="0"/>
                <w:sz w:val="22"/>
                <w:lang w:bidi="ar"/>
              </w:rPr>
              <w:t>得分值</w:t>
            </w:r>
          </w:p>
        </w:tc>
        <w:tc>
          <w:tcPr>
            <w:tcW w:w="700" w:type="pct"/>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华文细黑" w:hAnsi="华文细黑" w:eastAsia="华文细黑" w:cs="华文细黑"/>
                <w:b/>
                <w:bCs/>
                <w:color w:val="000000"/>
                <w:sz w:val="22"/>
              </w:rPr>
            </w:pPr>
            <w:r>
              <w:rPr>
                <w:rFonts w:hint="eastAsia" w:ascii="华文细黑" w:hAnsi="华文细黑" w:eastAsia="华文细黑" w:cs="华文细黑"/>
                <w:b/>
                <w:bCs/>
                <w:color w:val="000000"/>
                <w:kern w:val="0"/>
                <w:sz w:val="22"/>
                <w:lang w:bidi="ar"/>
              </w:rPr>
              <w:t>备注</w:t>
            </w:r>
          </w:p>
        </w:tc>
      </w:tr>
      <w:tr>
        <w:tblPrEx>
          <w:tblCellMar>
            <w:top w:w="0" w:type="dxa"/>
            <w:left w:w="108" w:type="dxa"/>
            <w:bottom w:w="0" w:type="dxa"/>
            <w:right w:w="108" w:type="dxa"/>
          </w:tblCellMar>
        </w:tblPrEx>
        <w:trPr>
          <w:trHeight w:val="680" w:hRule="atLeast"/>
        </w:trPr>
        <w:tc>
          <w:tcPr>
            <w:tcW w:w="889"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22"/>
              </w:rPr>
            </w:pPr>
            <w:r>
              <w:rPr>
                <w:rFonts w:hint="eastAsia" w:ascii="华文细黑" w:hAnsi="华文细黑" w:eastAsia="华文细黑" w:cs="华文细黑"/>
                <w:color w:val="000000"/>
                <w:kern w:val="0"/>
                <w:sz w:val="22"/>
                <w:lang w:bidi="ar"/>
              </w:rPr>
              <w:t>红色</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22"/>
              </w:rPr>
            </w:pPr>
            <w:r>
              <w:rPr>
                <w:rFonts w:hint="eastAsia" w:ascii="华文细黑" w:hAnsi="华文细黑" w:eastAsia="华文细黑" w:cs="华文细黑"/>
                <w:color w:val="000000"/>
                <w:kern w:val="0"/>
                <w:sz w:val="22"/>
                <w:lang w:bidi="ar"/>
              </w:rPr>
              <w:t>60</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00000"/>
                <w:sz w:val="22"/>
              </w:rPr>
            </w:pPr>
            <w:r>
              <w:rPr>
                <w:rFonts w:hint="eastAsia" w:ascii="华文细黑" w:hAnsi="华文细黑" w:eastAsia="华文细黑" w:cs="华文细黑"/>
                <w:color w:val="000000"/>
                <w:kern w:val="0"/>
                <w:sz w:val="22"/>
                <w:lang w:bidi="ar"/>
              </w:rPr>
              <w:t>红色木块10</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22"/>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22"/>
              </w:rPr>
            </w:pPr>
          </w:p>
        </w:tc>
        <w:tc>
          <w:tcPr>
            <w:tcW w:w="700"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华文细黑" w:hAnsi="华文细黑" w:eastAsia="华文细黑" w:cs="华文细黑"/>
                <w:color w:val="000000"/>
                <w:sz w:val="22"/>
              </w:rPr>
            </w:pPr>
          </w:p>
        </w:tc>
      </w:tr>
      <w:tr>
        <w:tblPrEx>
          <w:tblCellMar>
            <w:top w:w="0" w:type="dxa"/>
            <w:left w:w="108" w:type="dxa"/>
            <w:bottom w:w="0" w:type="dxa"/>
            <w:right w:w="108" w:type="dxa"/>
          </w:tblCellMar>
        </w:tblPrEx>
        <w:trPr>
          <w:trHeight w:val="680" w:hRule="atLeast"/>
        </w:trPr>
        <w:tc>
          <w:tcPr>
            <w:tcW w:w="889"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22"/>
              </w:rPr>
            </w:pPr>
            <w:r>
              <w:rPr>
                <w:rFonts w:hint="eastAsia" w:ascii="华文细黑" w:hAnsi="华文细黑" w:eastAsia="华文细黑" w:cs="华文细黑"/>
                <w:color w:val="000000"/>
                <w:kern w:val="0"/>
                <w:sz w:val="22"/>
                <w:lang w:bidi="ar"/>
              </w:rPr>
              <w:t>黄色</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22"/>
              </w:rPr>
            </w:pPr>
            <w:r>
              <w:rPr>
                <w:rFonts w:hint="eastAsia" w:ascii="华文细黑" w:hAnsi="华文细黑" w:eastAsia="华文细黑" w:cs="华文细黑"/>
                <w:color w:val="000000"/>
                <w:kern w:val="0"/>
                <w:sz w:val="22"/>
                <w:lang w:bidi="ar"/>
              </w:rPr>
              <w:t>40</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00000"/>
                <w:sz w:val="22"/>
              </w:rPr>
            </w:pPr>
            <w:r>
              <w:rPr>
                <w:rFonts w:hint="eastAsia" w:ascii="华文细黑" w:hAnsi="华文细黑" w:eastAsia="华文细黑" w:cs="华文细黑"/>
                <w:color w:val="000000"/>
                <w:kern w:val="0"/>
                <w:sz w:val="22"/>
                <w:lang w:bidi="ar"/>
              </w:rPr>
              <w:t>黄色木块20分/个</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华文细黑" w:hAnsi="华文细黑" w:eastAsia="华文细黑" w:cs="华文细黑"/>
                <w:color w:val="000000"/>
                <w:sz w:val="22"/>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22"/>
              </w:rPr>
            </w:pPr>
          </w:p>
        </w:tc>
        <w:tc>
          <w:tcPr>
            <w:tcW w:w="700"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华文细黑" w:hAnsi="华文细黑" w:eastAsia="华文细黑" w:cs="华文细黑"/>
                <w:color w:val="000000"/>
                <w:sz w:val="22"/>
              </w:rPr>
            </w:pPr>
          </w:p>
        </w:tc>
      </w:tr>
      <w:tr>
        <w:tblPrEx>
          <w:tblCellMar>
            <w:top w:w="0" w:type="dxa"/>
            <w:left w:w="108" w:type="dxa"/>
            <w:bottom w:w="0" w:type="dxa"/>
            <w:right w:w="108" w:type="dxa"/>
          </w:tblCellMar>
        </w:tblPrEx>
        <w:trPr>
          <w:trHeight w:val="1260" w:hRule="atLeast"/>
        </w:trPr>
        <w:tc>
          <w:tcPr>
            <w:tcW w:w="889"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22"/>
              </w:rPr>
            </w:pPr>
            <w:r>
              <w:rPr>
                <w:rFonts w:hint="eastAsia" w:ascii="华文细黑" w:hAnsi="华文细黑" w:eastAsia="华文细黑" w:cs="华文细黑"/>
                <w:color w:val="000000"/>
                <w:kern w:val="0"/>
                <w:sz w:val="22"/>
                <w:lang w:bidi="ar"/>
              </w:rPr>
              <w:t>蓝色</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22"/>
              </w:rPr>
            </w:pPr>
            <w:r>
              <w:rPr>
                <w:rFonts w:hint="eastAsia" w:ascii="华文细黑" w:hAnsi="华文细黑" w:eastAsia="华文细黑" w:cs="华文细黑"/>
                <w:color w:val="000000"/>
                <w:kern w:val="0"/>
                <w:sz w:val="22"/>
                <w:lang w:bidi="ar"/>
              </w:rPr>
              <w:t>50</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00000"/>
                <w:sz w:val="22"/>
              </w:rPr>
            </w:pPr>
            <w:r>
              <w:rPr>
                <w:rFonts w:hint="eastAsia" w:ascii="华文细黑" w:hAnsi="华文细黑" w:eastAsia="华文细黑" w:cs="华文细黑"/>
                <w:color w:val="000000"/>
                <w:kern w:val="0"/>
                <w:sz w:val="22"/>
                <w:lang w:bidi="ar"/>
              </w:rPr>
              <w:t>蓝色木块25分/个</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22"/>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22"/>
              </w:rPr>
            </w:pPr>
          </w:p>
        </w:tc>
        <w:tc>
          <w:tcPr>
            <w:tcW w:w="700"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华文细黑" w:hAnsi="华文细黑" w:eastAsia="华文细黑" w:cs="华文细黑"/>
                <w:color w:val="000000"/>
                <w:sz w:val="22"/>
              </w:rPr>
            </w:pPr>
          </w:p>
        </w:tc>
      </w:tr>
      <w:tr>
        <w:tblPrEx>
          <w:tblCellMar>
            <w:top w:w="0" w:type="dxa"/>
            <w:left w:w="108" w:type="dxa"/>
            <w:bottom w:w="0" w:type="dxa"/>
            <w:right w:w="108" w:type="dxa"/>
          </w:tblCellMar>
        </w:tblPrEx>
        <w:trPr>
          <w:trHeight w:val="340" w:hRule="atLeast"/>
        </w:trPr>
        <w:tc>
          <w:tcPr>
            <w:tcW w:w="889"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22"/>
              </w:rPr>
            </w:pPr>
            <w:r>
              <w:rPr>
                <w:rFonts w:hint="eastAsia" w:ascii="华文细黑" w:hAnsi="华文细黑" w:eastAsia="华文细黑" w:cs="华文细黑"/>
                <w:color w:val="000000"/>
                <w:kern w:val="0"/>
                <w:sz w:val="22"/>
                <w:lang w:bidi="ar"/>
              </w:rPr>
              <w:t>原始得分</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22"/>
              </w:rPr>
            </w:pPr>
            <w:r>
              <w:rPr>
                <w:rFonts w:hint="eastAsia" w:ascii="华文细黑" w:hAnsi="华文细黑" w:eastAsia="华文细黑" w:cs="华文细黑"/>
                <w:color w:val="000000"/>
                <w:kern w:val="0"/>
                <w:sz w:val="22"/>
                <w:lang w:bidi="ar"/>
              </w:rPr>
              <w:t>150</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22"/>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22"/>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22"/>
              </w:rPr>
            </w:pPr>
          </w:p>
        </w:tc>
        <w:tc>
          <w:tcPr>
            <w:tcW w:w="700"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华文细黑" w:hAnsi="华文细黑" w:eastAsia="华文细黑" w:cs="华文细黑"/>
                <w:color w:val="000000"/>
                <w:sz w:val="22"/>
              </w:rPr>
            </w:pPr>
          </w:p>
        </w:tc>
      </w:tr>
      <w:tr>
        <w:tblPrEx>
          <w:tblCellMar>
            <w:top w:w="0" w:type="dxa"/>
            <w:left w:w="108" w:type="dxa"/>
            <w:bottom w:w="0" w:type="dxa"/>
            <w:right w:w="108" w:type="dxa"/>
          </w:tblCellMar>
        </w:tblPrEx>
        <w:trPr>
          <w:trHeight w:val="340" w:hRule="atLeast"/>
        </w:trPr>
        <w:tc>
          <w:tcPr>
            <w:tcW w:w="88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22"/>
              </w:rPr>
            </w:pPr>
            <w:r>
              <w:rPr>
                <w:rFonts w:hint="eastAsia" w:ascii="华文细黑" w:hAnsi="华文细黑" w:eastAsia="华文细黑" w:cs="华文细黑"/>
                <w:color w:val="000000"/>
                <w:kern w:val="0"/>
                <w:sz w:val="22"/>
                <w:lang w:bidi="ar"/>
              </w:rPr>
              <w:t>加权系数</w:t>
            </w:r>
          </w:p>
        </w:tc>
        <w:tc>
          <w:tcPr>
            <w:tcW w:w="19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22"/>
              </w:rPr>
            </w:pPr>
            <w:bookmarkStart w:id="3" w:name="_GoBack"/>
            <w:bookmarkEnd w:id="3"/>
            <w:r>
              <w:rPr>
                <w:rFonts w:hint="eastAsia" w:ascii="华文细黑" w:hAnsi="华文细黑" w:eastAsia="华文细黑" w:cs="华文细黑"/>
                <w:color w:val="000000"/>
                <w:kern w:val="0"/>
                <w:sz w:val="22"/>
                <w:lang w:bidi="ar"/>
              </w:rPr>
              <w:t>计算标准</w:t>
            </w:r>
          </w:p>
        </w:tc>
        <w:tc>
          <w:tcPr>
            <w:tcW w:w="14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22"/>
              </w:rPr>
            </w:pPr>
            <w:r>
              <w:rPr>
                <w:rFonts w:hint="eastAsia" w:ascii="华文细黑" w:hAnsi="华文细黑" w:eastAsia="华文细黑" w:cs="华文细黑"/>
                <w:color w:val="000000"/>
                <w:kern w:val="0"/>
                <w:sz w:val="22"/>
                <w:lang w:bidi="ar"/>
              </w:rPr>
              <w:t>数量</w:t>
            </w:r>
          </w:p>
        </w:tc>
        <w:tc>
          <w:tcPr>
            <w:tcW w:w="700"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华文细黑" w:hAnsi="华文细黑" w:eastAsia="华文细黑" w:cs="华文细黑"/>
                <w:color w:val="000000"/>
                <w:sz w:val="22"/>
              </w:rPr>
            </w:pPr>
            <w:r>
              <w:rPr>
                <w:rFonts w:hint="eastAsia" w:ascii="华文细黑" w:hAnsi="华文细黑" w:eastAsia="华文细黑" w:cs="华文细黑"/>
                <w:color w:val="000000"/>
                <w:kern w:val="0"/>
                <w:sz w:val="22"/>
                <w:lang w:bidi="ar"/>
              </w:rPr>
              <w:t>自动行驶阶段</w:t>
            </w:r>
          </w:p>
        </w:tc>
      </w:tr>
      <w:tr>
        <w:tblPrEx>
          <w:tblCellMar>
            <w:top w:w="0" w:type="dxa"/>
            <w:left w:w="108" w:type="dxa"/>
            <w:bottom w:w="0" w:type="dxa"/>
            <w:right w:w="108" w:type="dxa"/>
          </w:tblCellMar>
        </w:tblPrEx>
        <w:trPr>
          <w:trHeight w:val="850" w:hRule="atLeast"/>
        </w:trPr>
        <w:tc>
          <w:tcPr>
            <w:tcW w:w="88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22"/>
              </w:rPr>
            </w:pPr>
          </w:p>
        </w:tc>
        <w:tc>
          <w:tcPr>
            <w:tcW w:w="19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22"/>
              </w:rPr>
            </w:pPr>
          </w:p>
        </w:tc>
        <w:tc>
          <w:tcPr>
            <w:tcW w:w="14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22"/>
              </w:rPr>
            </w:pPr>
          </w:p>
        </w:tc>
        <w:tc>
          <w:tcPr>
            <w:tcW w:w="700"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华文细黑" w:hAnsi="华文细黑" w:eastAsia="华文细黑" w:cs="华文细黑"/>
                <w:color w:val="000000"/>
                <w:sz w:val="22"/>
              </w:rPr>
            </w:pPr>
          </w:p>
        </w:tc>
      </w:tr>
      <w:tr>
        <w:tblPrEx>
          <w:tblCellMar>
            <w:top w:w="0" w:type="dxa"/>
            <w:left w:w="108" w:type="dxa"/>
            <w:bottom w:w="0" w:type="dxa"/>
            <w:right w:w="108" w:type="dxa"/>
          </w:tblCellMar>
        </w:tblPrEx>
        <w:trPr>
          <w:trHeight w:val="440" w:hRule="atLeast"/>
        </w:trPr>
        <w:tc>
          <w:tcPr>
            <w:tcW w:w="88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22"/>
              </w:rPr>
            </w:pPr>
          </w:p>
        </w:tc>
        <w:tc>
          <w:tcPr>
            <w:tcW w:w="19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22"/>
              </w:rPr>
            </w:pPr>
          </w:p>
        </w:tc>
        <w:tc>
          <w:tcPr>
            <w:tcW w:w="14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22"/>
              </w:rPr>
            </w:pPr>
          </w:p>
        </w:tc>
        <w:tc>
          <w:tcPr>
            <w:tcW w:w="700"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华文细黑" w:hAnsi="华文细黑" w:eastAsia="华文细黑" w:cs="华文细黑"/>
                <w:color w:val="000000"/>
                <w:sz w:val="22"/>
              </w:rPr>
            </w:pPr>
          </w:p>
        </w:tc>
      </w:tr>
      <w:tr>
        <w:tblPrEx>
          <w:tblCellMar>
            <w:top w:w="0" w:type="dxa"/>
            <w:left w:w="108" w:type="dxa"/>
            <w:bottom w:w="0" w:type="dxa"/>
            <w:right w:w="108" w:type="dxa"/>
          </w:tblCellMar>
        </w:tblPrEx>
        <w:trPr>
          <w:trHeight w:val="835" w:hRule="atLeast"/>
        </w:trPr>
        <w:tc>
          <w:tcPr>
            <w:tcW w:w="88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22"/>
              </w:rPr>
            </w:pPr>
          </w:p>
        </w:tc>
        <w:tc>
          <w:tcPr>
            <w:tcW w:w="1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22"/>
              </w:rPr>
            </w:pPr>
            <w:r>
              <w:rPr>
                <w:rFonts w:hint="eastAsia" w:ascii="华文细黑" w:hAnsi="华文细黑" w:eastAsia="华文细黑" w:cs="华文细黑"/>
                <w:color w:val="000000"/>
                <w:kern w:val="0"/>
                <w:sz w:val="22"/>
                <w:lang w:bidi="ar"/>
              </w:rPr>
              <w:t>红色木块×1.5/个</w:t>
            </w:r>
          </w:p>
        </w:tc>
        <w:tc>
          <w:tcPr>
            <w:tcW w:w="1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22"/>
              </w:rPr>
            </w:pPr>
          </w:p>
        </w:tc>
        <w:tc>
          <w:tcPr>
            <w:tcW w:w="700"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华文细黑" w:hAnsi="华文细黑" w:eastAsia="华文细黑" w:cs="华文细黑"/>
                <w:color w:val="000000"/>
                <w:sz w:val="22"/>
              </w:rPr>
            </w:pPr>
          </w:p>
        </w:tc>
      </w:tr>
      <w:tr>
        <w:tblPrEx>
          <w:tblCellMar>
            <w:top w:w="0" w:type="dxa"/>
            <w:left w:w="108" w:type="dxa"/>
            <w:bottom w:w="0" w:type="dxa"/>
            <w:right w:w="108" w:type="dxa"/>
          </w:tblCellMar>
        </w:tblPrEx>
        <w:trPr>
          <w:trHeight w:val="440" w:hRule="atLeast"/>
        </w:trPr>
        <w:tc>
          <w:tcPr>
            <w:tcW w:w="88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22"/>
              </w:rPr>
            </w:pPr>
          </w:p>
        </w:tc>
        <w:tc>
          <w:tcPr>
            <w:tcW w:w="1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22"/>
              </w:rPr>
            </w:pPr>
            <w:r>
              <w:rPr>
                <w:rFonts w:hint="eastAsia" w:ascii="华文细黑" w:hAnsi="华文细黑" w:eastAsia="华文细黑" w:cs="华文细黑"/>
                <w:color w:val="000000"/>
                <w:kern w:val="0"/>
                <w:sz w:val="22"/>
                <w:lang w:bidi="ar"/>
              </w:rPr>
              <w:t>黄色木块×2/个</w:t>
            </w:r>
          </w:p>
        </w:tc>
        <w:tc>
          <w:tcPr>
            <w:tcW w:w="1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22"/>
              </w:rPr>
            </w:pPr>
          </w:p>
        </w:tc>
        <w:tc>
          <w:tcPr>
            <w:tcW w:w="700"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华文细黑" w:hAnsi="华文细黑" w:eastAsia="华文细黑" w:cs="华文细黑"/>
                <w:color w:val="000000"/>
                <w:sz w:val="22"/>
              </w:rPr>
            </w:pPr>
          </w:p>
        </w:tc>
      </w:tr>
      <w:tr>
        <w:tblPrEx>
          <w:tblCellMar>
            <w:top w:w="0" w:type="dxa"/>
            <w:left w:w="108" w:type="dxa"/>
            <w:bottom w:w="0" w:type="dxa"/>
            <w:right w:w="108" w:type="dxa"/>
          </w:tblCellMar>
        </w:tblPrEx>
        <w:trPr>
          <w:trHeight w:val="440" w:hRule="atLeast"/>
        </w:trPr>
        <w:tc>
          <w:tcPr>
            <w:tcW w:w="88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22"/>
              </w:rPr>
            </w:pPr>
          </w:p>
        </w:tc>
        <w:tc>
          <w:tcPr>
            <w:tcW w:w="1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22"/>
              </w:rPr>
            </w:pPr>
            <w:r>
              <w:rPr>
                <w:rFonts w:hint="eastAsia" w:ascii="华文细黑" w:hAnsi="华文细黑" w:eastAsia="华文细黑" w:cs="华文细黑"/>
                <w:color w:val="000000"/>
                <w:kern w:val="0"/>
                <w:sz w:val="22"/>
                <w:lang w:bidi="ar"/>
              </w:rPr>
              <w:t>蓝色木块×3/个</w:t>
            </w:r>
          </w:p>
        </w:tc>
        <w:tc>
          <w:tcPr>
            <w:tcW w:w="1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22"/>
              </w:rPr>
            </w:pPr>
          </w:p>
        </w:tc>
        <w:tc>
          <w:tcPr>
            <w:tcW w:w="700"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华文细黑" w:hAnsi="华文细黑" w:eastAsia="华文细黑" w:cs="华文细黑"/>
                <w:color w:val="000000"/>
                <w:sz w:val="22"/>
              </w:rPr>
            </w:pPr>
          </w:p>
        </w:tc>
      </w:tr>
      <w:tr>
        <w:tblPrEx>
          <w:tblCellMar>
            <w:top w:w="0" w:type="dxa"/>
            <w:left w:w="108" w:type="dxa"/>
            <w:bottom w:w="0" w:type="dxa"/>
            <w:right w:w="108" w:type="dxa"/>
          </w:tblCellMar>
        </w:tblPrEx>
        <w:trPr>
          <w:trHeight w:val="440" w:hRule="atLeast"/>
        </w:trPr>
        <w:tc>
          <w:tcPr>
            <w:tcW w:w="889"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22"/>
              </w:rPr>
            </w:pPr>
            <w:r>
              <w:rPr>
                <w:rFonts w:hint="eastAsia" w:ascii="华文细黑" w:hAnsi="华文细黑" w:eastAsia="华文细黑" w:cs="华文细黑"/>
                <w:color w:val="000000"/>
                <w:kern w:val="0"/>
                <w:sz w:val="22"/>
                <w:lang w:bidi="ar"/>
              </w:rPr>
              <w:t>总系数</w:t>
            </w:r>
          </w:p>
        </w:tc>
        <w:tc>
          <w:tcPr>
            <w:tcW w:w="34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22"/>
              </w:rPr>
            </w:pPr>
          </w:p>
        </w:tc>
        <w:tc>
          <w:tcPr>
            <w:tcW w:w="700"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华文细黑" w:hAnsi="华文细黑" w:eastAsia="华文细黑" w:cs="华文细黑"/>
                <w:color w:val="000000"/>
                <w:sz w:val="22"/>
              </w:rPr>
            </w:pPr>
          </w:p>
        </w:tc>
      </w:tr>
      <w:tr>
        <w:tblPrEx>
          <w:tblCellMar>
            <w:top w:w="0" w:type="dxa"/>
            <w:left w:w="108" w:type="dxa"/>
            <w:bottom w:w="0" w:type="dxa"/>
            <w:right w:w="108" w:type="dxa"/>
          </w:tblCellMar>
        </w:tblPrEx>
        <w:trPr>
          <w:trHeight w:val="440" w:hRule="atLeast"/>
        </w:trPr>
        <w:tc>
          <w:tcPr>
            <w:tcW w:w="889"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22"/>
              </w:rPr>
            </w:pPr>
            <w:r>
              <w:rPr>
                <w:rFonts w:hint="eastAsia" w:ascii="华文细黑" w:hAnsi="华文细黑" w:eastAsia="华文细黑" w:cs="华文细黑"/>
                <w:color w:val="000000"/>
                <w:kern w:val="0"/>
                <w:sz w:val="22"/>
                <w:lang w:bidi="ar"/>
              </w:rPr>
              <w:t>扣分数</w:t>
            </w:r>
          </w:p>
        </w:tc>
        <w:tc>
          <w:tcPr>
            <w:tcW w:w="1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22"/>
              </w:rPr>
            </w:pPr>
            <w:r>
              <w:rPr>
                <w:rFonts w:hint="eastAsia" w:ascii="华文细黑" w:hAnsi="华文细黑" w:eastAsia="华文细黑" w:cs="华文细黑"/>
                <w:color w:val="000000"/>
                <w:kern w:val="0"/>
                <w:sz w:val="22"/>
                <w:lang w:bidi="ar"/>
              </w:rPr>
              <w:t>小车或木块出场地次数（木块或者小车垂直投影越过边缘白线）</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22"/>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每次扣5分</w:t>
            </w:r>
          </w:p>
        </w:tc>
        <w:tc>
          <w:tcPr>
            <w:tcW w:w="700"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华文细黑" w:hAnsi="华文细黑" w:eastAsia="华文细黑" w:cs="华文细黑"/>
                <w:color w:val="000000"/>
                <w:sz w:val="22"/>
              </w:rPr>
            </w:pPr>
          </w:p>
        </w:tc>
      </w:tr>
      <w:tr>
        <w:tblPrEx>
          <w:tblCellMar>
            <w:top w:w="0" w:type="dxa"/>
            <w:left w:w="108" w:type="dxa"/>
            <w:bottom w:w="0" w:type="dxa"/>
            <w:right w:w="108" w:type="dxa"/>
          </w:tblCellMar>
        </w:tblPrEx>
        <w:trPr>
          <w:trHeight w:val="90" w:hRule="atLeast"/>
        </w:trPr>
        <w:tc>
          <w:tcPr>
            <w:tcW w:w="889"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kern w:val="0"/>
                <w:sz w:val="22"/>
                <w:lang w:bidi="ar"/>
              </w:rPr>
            </w:pPr>
            <w:r>
              <w:rPr>
                <w:rFonts w:hint="eastAsia" w:ascii="华文细黑" w:hAnsi="华文细黑" w:eastAsia="华文细黑" w:cs="华文细黑"/>
                <w:color w:val="000000"/>
                <w:kern w:val="0"/>
                <w:sz w:val="22"/>
                <w:lang w:bidi="ar"/>
              </w:rPr>
              <w:t>其它扣分项</w:t>
            </w:r>
          </w:p>
        </w:tc>
        <w:tc>
          <w:tcPr>
            <w:tcW w:w="34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22"/>
              </w:rPr>
            </w:pPr>
          </w:p>
        </w:tc>
        <w:tc>
          <w:tcPr>
            <w:tcW w:w="700"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华文细黑" w:hAnsi="华文细黑" w:eastAsia="华文细黑" w:cs="华文细黑"/>
                <w:color w:val="000000"/>
                <w:kern w:val="0"/>
                <w:sz w:val="22"/>
                <w:lang w:bidi="ar"/>
              </w:rPr>
            </w:pPr>
          </w:p>
        </w:tc>
      </w:tr>
      <w:tr>
        <w:tblPrEx>
          <w:tblCellMar>
            <w:top w:w="0" w:type="dxa"/>
            <w:left w:w="108" w:type="dxa"/>
            <w:bottom w:w="0" w:type="dxa"/>
            <w:right w:w="108" w:type="dxa"/>
          </w:tblCellMar>
        </w:tblPrEx>
        <w:trPr>
          <w:trHeight w:val="1670" w:hRule="atLeast"/>
        </w:trPr>
        <w:tc>
          <w:tcPr>
            <w:tcW w:w="889"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22"/>
              </w:rPr>
            </w:pPr>
            <w:r>
              <w:rPr>
                <w:rFonts w:hint="eastAsia" w:ascii="华文细黑" w:hAnsi="华文细黑" w:eastAsia="华文细黑" w:cs="华文细黑"/>
                <w:color w:val="000000"/>
                <w:kern w:val="0"/>
                <w:sz w:val="22"/>
                <w:lang w:bidi="ar"/>
              </w:rPr>
              <w:t>总分</w:t>
            </w:r>
          </w:p>
        </w:tc>
        <w:tc>
          <w:tcPr>
            <w:tcW w:w="34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细黑" w:hAnsi="华文细黑" w:eastAsia="华文细黑" w:cs="华文细黑"/>
                <w:color w:val="000000"/>
                <w:sz w:val="22"/>
              </w:rPr>
            </w:pPr>
          </w:p>
        </w:tc>
        <w:tc>
          <w:tcPr>
            <w:tcW w:w="700"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华文细黑" w:hAnsi="华文细黑" w:eastAsia="华文细黑" w:cs="华文细黑"/>
                <w:color w:val="000000"/>
                <w:sz w:val="22"/>
              </w:rPr>
            </w:pPr>
            <w:r>
              <w:rPr>
                <w:rFonts w:hint="eastAsia" w:ascii="华文细黑" w:hAnsi="华文细黑" w:eastAsia="华文细黑" w:cs="华文细黑"/>
                <w:color w:val="000000"/>
                <w:kern w:val="0"/>
                <w:sz w:val="22"/>
                <w:lang w:bidi="ar"/>
              </w:rPr>
              <w:t>总分=原始得分×总系数-扣分</w:t>
            </w:r>
          </w:p>
        </w:tc>
      </w:tr>
      <w:tr>
        <w:tblPrEx>
          <w:tblCellMar>
            <w:top w:w="0" w:type="dxa"/>
            <w:left w:w="108" w:type="dxa"/>
            <w:bottom w:w="0" w:type="dxa"/>
            <w:right w:w="108" w:type="dxa"/>
          </w:tblCellMar>
        </w:tblPrEx>
        <w:trPr>
          <w:trHeight w:val="1042" w:hRule="atLeast"/>
        </w:trPr>
        <w:tc>
          <w:tcPr>
            <w:tcW w:w="4299"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00000"/>
                <w:sz w:val="22"/>
              </w:rPr>
            </w:pPr>
            <w:r>
              <w:rPr>
                <w:rFonts w:hint="eastAsia" w:ascii="华文细黑" w:hAnsi="华文细黑" w:eastAsia="华文细黑" w:cs="华文细黑"/>
                <w:color w:val="000000"/>
                <w:kern w:val="0"/>
                <w:sz w:val="22"/>
                <w:lang w:bidi="ar"/>
              </w:rPr>
              <w:t>裁判签字：</w:t>
            </w:r>
          </w:p>
        </w:tc>
        <w:tc>
          <w:tcPr>
            <w:tcW w:w="700"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ascii="华文细黑" w:hAnsi="华文细黑" w:eastAsia="华文细黑" w:cs="华文细黑"/>
                <w:color w:val="000000"/>
                <w:sz w:val="22"/>
              </w:rPr>
            </w:pPr>
          </w:p>
        </w:tc>
      </w:tr>
      <w:tr>
        <w:tblPrEx>
          <w:tblCellMar>
            <w:top w:w="0" w:type="dxa"/>
            <w:left w:w="108" w:type="dxa"/>
            <w:bottom w:w="0" w:type="dxa"/>
            <w:right w:w="108" w:type="dxa"/>
          </w:tblCellMar>
        </w:tblPrEx>
        <w:trPr>
          <w:trHeight w:val="1547" w:hRule="atLeast"/>
        </w:trPr>
        <w:tc>
          <w:tcPr>
            <w:tcW w:w="4299" w:type="pct"/>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00000"/>
                <w:sz w:val="22"/>
              </w:rPr>
            </w:pPr>
            <w:r>
              <w:rPr>
                <w:rFonts w:hint="eastAsia" w:ascii="华文细黑" w:hAnsi="华文细黑" w:eastAsia="华文细黑" w:cs="华文细黑"/>
                <w:color w:val="000000"/>
                <w:kern w:val="0"/>
                <w:sz w:val="22"/>
                <w:lang w:bidi="ar"/>
              </w:rPr>
              <w:t>选手签字：</w:t>
            </w:r>
          </w:p>
        </w:tc>
        <w:tc>
          <w:tcPr>
            <w:tcW w:w="700"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rPr>
                <w:rFonts w:ascii="宋体" w:hAnsi="宋体" w:cs="宋体"/>
                <w:color w:val="000000"/>
                <w:sz w:val="22"/>
              </w:rPr>
            </w:pPr>
          </w:p>
        </w:tc>
      </w:tr>
    </w:tbl>
    <w:p>
      <w:pPr>
        <w:ind w:firstLine="560" w:firstLineChars="200"/>
        <w:rPr>
          <w:rFonts w:cs="华文细黑" w:asciiTheme="minorEastAsia" w:hAnsiTheme="minorEastAsia" w:eastAsiaTheme="minorEastAsia"/>
          <w:sz w:val="28"/>
          <w:szCs w:val="28"/>
        </w:rPr>
      </w:pPr>
    </w:p>
    <w:sectPr>
      <w:footerReference r:id="rId3" w:type="default"/>
      <w:pgSz w:w="11907" w:h="16840"/>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260416"/>
    </w:sdtPr>
    <w:sdtContent>
      <w:p>
        <w:pPr>
          <w:pStyle w:val="11"/>
          <w:jc w:val="center"/>
        </w:pPr>
        <w:r>
          <w:fldChar w:fldCharType="begin"/>
        </w:r>
        <w:r>
          <w:instrText xml:space="preserve">PAGE   \* MERGEFORMAT</w:instrText>
        </w:r>
        <w:r>
          <w:fldChar w:fldCharType="separate"/>
        </w:r>
        <w:r>
          <w:rPr>
            <w:lang w:val="zh-CN"/>
          </w:rPr>
          <w:t>-</w:t>
        </w:r>
        <w:r>
          <w:t xml:space="preserve"> 4 -</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2D92A"/>
    <w:multiLevelType w:val="singleLevel"/>
    <w:tmpl w:val="A8A2D92A"/>
    <w:lvl w:ilvl="0" w:tentative="0">
      <w:start w:val="1"/>
      <w:numFmt w:val="decimal"/>
      <w:lvlText w:val="%1)"/>
      <w:lvlJc w:val="left"/>
      <w:pPr>
        <w:ind w:left="425" w:hanging="425"/>
      </w:pPr>
      <w:rPr>
        <w:rFonts w:hint="default"/>
      </w:rPr>
    </w:lvl>
  </w:abstractNum>
  <w:abstractNum w:abstractNumId="1">
    <w:nsid w:val="F385A3E2"/>
    <w:multiLevelType w:val="singleLevel"/>
    <w:tmpl w:val="F385A3E2"/>
    <w:lvl w:ilvl="0" w:tentative="0">
      <w:start w:val="1"/>
      <w:numFmt w:val="decimal"/>
      <w:lvlText w:val="%1)"/>
      <w:lvlJc w:val="left"/>
      <w:pPr>
        <w:ind w:left="425" w:hanging="425"/>
      </w:pPr>
      <w:rPr>
        <w:rFonts w:hint="default"/>
      </w:rPr>
    </w:lvl>
  </w:abstractNum>
  <w:abstractNum w:abstractNumId="2">
    <w:nsid w:val="00A856F4"/>
    <w:multiLevelType w:val="multilevel"/>
    <w:tmpl w:val="00A856F4"/>
    <w:lvl w:ilvl="0" w:tentative="0">
      <w:start w:val="4"/>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62008E3"/>
    <w:multiLevelType w:val="multilevel"/>
    <w:tmpl w:val="162008E3"/>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01B58C2"/>
    <w:multiLevelType w:val="multilevel"/>
    <w:tmpl w:val="201B58C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CFC02EA"/>
    <w:multiLevelType w:val="multilevel"/>
    <w:tmpl w:val="5CFC02E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yYTRiOTg3MjgxYjVhYTRhYzc4ZTAyNmExOTRiNTUifQ=="/>
  </w:docVars>
  <w:rsids>
    <w:rsidRoot w:val="00611DCC"/>
    <w:rsid w:val="00001AA7"/>
    <w:rsid w:val="0000601F"/>
    <w:rsid w:val="0000653B"/>
    <w:rsid w:val="00010A80"/>
    <w:rsid w:val="000117CB"/>
    <w:rsid w:val="00012534"/>
    <w:rsid w:val="0001331B"/>
    <w:rsid w:val="00014048"/>
    <w:rsid w:val="00020A75"/>
    <w:rsid w:val="0002344F"/>
    <w:rsid w:val="00033987"/>
    <w:rsid w:val="00034165"/>
    <w:rsid w:val="00034359"/>
    <w:rsid w:val="000351CF"/>
    <w:rsid w:val="00036EB6"/>
    <w:rsid w:val="0005105F"/>
    <w:rsid w:val="00051A47"/>
    <w:rsid w:val="0006084E"/>
    <w:rsid w:val="0006155D"/>
    <w:rsid w:val="00063E14"/>
    <w:rsid w:val="00072BAF"/>
    <w:rsid w:val="00077740"/>
    <w:rsid w:val="00080B6D"/>
    <w:rsid w:val="00080BC6"/>
    <w:rsid w:val="00083E69"/>
    <w:rsid w:val="00085B67"/>
    <w:rsid w:val="0008670F"/>
    <w:rsid w:val="00086B81"/>
    <w:rsid w:val="00087515"/>
    <w:rsid w:val="00091511"/>
    <w:rsid w:val="00093B09"/>
    <w:rsid w:val="000941B4"/>
    <w:rsid w:val="00094EA3"/>
    <w:rsid w:val="00097356"/>
    <w:rsid w:val="00097B87"/>
    <w:rsid w:val="000A0839"/>
    <w:rsid w:val="000A1A91"/>
    <w:rsid w:val="000A1BC6"/>
    <w:rsid w:val="000A48F0"/>
    <w:rsid w:val="000B18C6"/>
    <w:rsid w:val="000B51CD"/>
    <w:rsid w:val="000B52A1"/>
    <w:rsid w:val="000C60D1"/>
    <w:rsid w:val="000D2CCD"/>
    <w:rsid w:val="000D4C9B"/>
    <w:rsid w:val="000D56F0"/>
    <w:rsid w:val="000D762A"/>
    <w:rsid w:val="000E0EC7"/>
    <w:rsid w:val="000E0FD2"/>
    <w:rsid w:val="000E3401"/>
    <w:rsid w:val="000E5273"/>
    <w:rsid w:val="000E7D5E"/>
    <w:rsid w:val="000F4399"/>
    <w:rsid w:val="000F7036"/>
    <w:rsid w:val="000F715C"/>
    <w:rsid w:val="000F79E1"/>
    <w:rsid w:val="00101CEC"/>
    <w:rsid w:val="00103D85"/>
    <w:rsid w:val="001064EF"/>
    <w:rsid w:val="00106DA8"/>
    <w:rsid w:val="00110914"/>
    <w:rsid w:val="001144E5"/>
    <w:rsid w:val="0011544F"/>
    <w:rsid w:val="001159B0"/>
    <w:rsid w:val="001249E1"/>
    <w:rsid w:val="00132602"/>
    <w:rsid w:val="00140151"/>
    <w:rsid w:val="0014660F"/>
    <w:rsid w:val="00147675"/>
    <w:rsid w:val="00153C7F"/>
    <w:rsid w:val="00154E57"/>
    <w:rsid w:val="0015564F"/>
    <w:rsid w:val="001556FE"/>
    <w:rsid w:val="00160060"/>
    <w:rsid w:val="00160CED"/>
    <w:rsid w:val="00166883"/>
    <w:rsid w:val="00171C6E"/>
    <w:rsid w:val="00174E72"/>
    <w:rsid w:val="001767F3"/>
    <w:rsid w:val="001819FF"/>
    <w:rsid w:val="001848E0"/>
    <w:rsid w:val="001855AD"/>
    <w:rsid w:val="001933C5"/>
    <w:rsid w:val="001A10DB"/>
    <w:rsid w:val="001A412E"/>
    <w:rsid w:val="001A48AF"/>
    <w:rsid w:val="001A5F82"/>
    <w:rsid w:val="001B1872"/>
    <w:rsid w:val="001B32C8"/>
    <w:rsid w:val="001B3785"/>
    <w:rsid w:val="001B3823"/>
    <w:rsid w:val="001B403D"/>
    <w:rsid w:val="001B4F1E"/>
    <w:rsid w:val="001C2E47"/>
    <w:rsid w:val="001C3C17"/>
    <w:rsid w:val="001C7037"/>
    <w:rsid w:val="001D4689"/>
    <w:rsid w:val="001D64D2"/>
    <w:rsid w:val="001D6AD1"/>
    <w:rsid w:val="001D6BA7"/>
    <w:rsid w:val="001E3983"/>
    <w:rsid w:val="001E41C5"/>
    <w:rsid w:val="001E7107"/>
    <w:rsid w:val="001E7FFC"/>
    <w:rsid w:val="001F0C1A"/>
    <w:rsid w:val="001F34AD"/>
    <w:rsid w:val="001F49CB"/>
    <w:rsid w:val="00200EA6"/>
    <w:rsid w:val="002151B1"/>
    <w:rsid w:val="00215C22"/>
    <w:rsid w:val="0021696C"/>
    <w:rsid w:val="002222B5"/>
    <w:rsid w:val="002223CA"/>
    <w:rsid w:val="00222535"/>
    <w:rsid w:val="00222D0E"/>
    <w:rsid w:val="00223E06"/>
    <w:rsid w:val="00233953"/>
    <w:rsid w:val="00233F22"/>
    <w:rsid w:val="00235B55"/>
    <w:rsid w:val="00236AD5"/>
    <w:rsid w:val="00237D99"/>
    <w:rsid w:val="002443EC"/>
    <w:rsid w:val="002602E5"/>
    <w:rsid w:val="00262765"/>
    <w:rsid w:val="00266F5A"/>
    <w:rsid w:val="00272B8D"/>
    <w:rsid w:val="00272F8B"/>
    <w:rsid w:val="00280931"/>
    <w:rsid w:val="00282558"/>
    <w:rsid w:val="002831D2"/>
    <w:rsid w:val="002862F7"/>
    <w:rsid w:val="002905F5"/>
    <w:rsid w:val="00290FBD"/>
    <w:rsid w:val="00293A67"/>
    <w:rsid w:val="00294FCE"/>
    <w:rsid w:val="002A0FEA"/>
    <w:rsid w:val="002A1779"/>
    <w:rsid w:val="002A76EB"/>
    <w:rsid w:val="002B09B5"/>
    <w:rsid w:val="002B0DAF"/>
    <w:rsid w:val="002B4C9F"/>
    <w:rsid w:val="002B5021"/>
    <w:rsid w:val="002C63B6"/>
    <w:rsid w:val="002C772A"/>
    <w:rsid w:val="002C7DAD"/>
    <w:rsid w:val="002D1C1D"/>
    <w:rsid w:val="002D1D7C"/>
    <w:rsid w:val="002D6377"/>
    <w:rsid w:val="002D7406"/>
    <w:rsid w:val="002D74FA"/>
    <w:rsid w:val="002D7E30"/>
    <w:rsid w:val="002F16A4"/>
    <w:rsid w:val="002F24B7"/>
    <w:rsid w:val="002F50E5"/>
    <w:rsid w:val="002F6571"/>
    <w:rsid w:val="002F7954"/>
    <w:rsid w:val="00303E38"/>
    <w:rsid w:val="00304B14"/>
    <w:rsid w:val="003109CB"/>
    <w:rsid w:val="00316291"/>
    <w:rsid w:val="003178D8"/>
    <w:rsid w:val="00320292"/>
    <w:rsid w:val="003205DF"/>
    <w:rsid w:val="00320AC2"/>
    <w:rsid w:val="00334979"/>
    <w:rsid w:val="003434BB"/>
    <w:rsid w:val="00345A38"/>
    <w:rsid w:val="0034673A"/>
    <w:rsid w:val="00354D1F"/>
    <w:rsid w:val="00355B23"/>
    <w:rsid w:val="0035627B"/>
    <w:rsid w:val="003623B1"/>
    <w:rsid w:val="00363967"/>
    <w:rsid w:val="00365179"/>
    <w:rsid w:val="00366AE5"/>
    <w:rsid w:val="00371B96"/>
    <w:rsid w:val="00372480"/>
    <w:rsid w:val="00374EF3"/>
    <w:rsid w:val="00375181"/>
    <w:rsid w:val="003756B9"/>
    <w:rsid w:val="0037711F"/>
    <w:rsid w:val="003773E7"/>
    <w:rsid w:val="00385860"/>
    <w:rsid w:val="00387C3C"/>
    <w:rsid w:val="00392031"/>
    <w:rsid w:val="003925BA"/>
    <w:rsid w:val="003946D8"/>
    <w:rsid w:val="0039534F"/>
    <w:rsid w:val="003A0AAE"/>
    <w:rsid w:val="003A1B80"/>
    <w:rsid w:val="003A429E"/>
    <w:rsid w:val="003A584B"/>
    <w:rsid w:val="003A788A"/>
    <w:rsid w:val="003A796F"/>
    <w:rsid w:val="003B58B1"/>
    <w:rsid w:val="003B5AC0"/>
    <w:rsid w:val="003C4066"/>
    <w:rsid w:val="003D185E"/>
    <w:rsid w:val="003E346C"/>
    <w:rsid w:val="003E77D6"/>
    <w:rsid w:val="003F12F4"/>
    <w:rsid w:val="003F27D7"/>
    <w:rsid w:val="003F365F"/>
    <w:rsid w:val="003F71C3"/>
    <w:rsid w:val="003F72BA"/>
    <w:rsid w:val="004051D2"/>
    <w:rsid w:val="004106BC"/>
    <w:rsid w:val="00414827"/>
    <w:rsid w:val="00416D07"/>
    <w:rsid w:val="00420D4C"/>
    <w:rsid w:val="00422485"/>
    <w:rsid w:val="0043083F"/>
    <w:rsid w:val="00431506"/>
    <w:rsid w:val="00431BCE"/>
    <w:rsid w:val="00433214"/>
    <w:rsid w:val="00434020"/>
    <w:rsid w:val="00442FF6"/>
    <w:rsid w:val="0044376D"/>
    <w:rsid w:val="00444EE3"/>
    <w:rsid w:val="00446975"/>
    <w:rsid w:val="00447A19"/>
    <w:rsid w:val="00450319"/>
    <w:rsid w:val="004520CD"/>
    <w:rsid w:val="00452418"/>
    <w:rsid w:val="00461305"/>
    <w:rsid w:val="004623EC"/>
    <w:rsid w:val="004629D6"/>
    <w:rsid w:val="00462BEC"/>
    <w:rsid w:val="00464A52"/>
    <w:rsid w:val="00465927"/>
    <w:rsid w:val="00466A46"/>
    <w:rsid w:val="00466AF4"/>
    <w:rsid w:val="0047215C"/>
    <w:rsid w:val="00474DC1"/>
    <w:rsid w:val="00475A69"/>
    <w:rsid w:val="00477CFF"/>
    <w:rsid w:val="004824C4"/>
    <w:rsid w:val="0048434A"/>
    <w:rsid w:val="00491621"/>
    <w:rsid w:val="00492217"/>
    <w:rsid w:val="0049468D"/>
    <w:rsid w:val="0049709B"/>
    <w:rsid w:val="004A0BE7"/>
    <w:rsid w:val="004A392C"/>
    <w:rsid w:val="004A79D2"/>
    <w:rsid w:val="004B034F"/>
    <w:rsid w:val="004B0BB5"/>
    <w:rsid w:val="004B394A"/>
    <w:rsid w:val="004B66EE"/>
    <w:rsid w:val="004C1176"/>
    <w:rsid w:val="004C2C3D"/>
    <w:rsid w:val="004D1BBC"/>
    <w:rsid w:val="004D347A"/>
    <w:rsid w:val="004D53FC"/>
    <w:rsid w:val="004D55F7"/>
    <w:rsid w:val="004E0766"/>
    <w:rsid w:val="004E361D"/>
    <w:rsid w:val="004E5C4F"/>
    <w:rsid w:val="004E64A4"/>
    <w:rsid w:val="004F489F"/>
    <w:rsid w:val="004F5BD6"/>
    <w:rsid w:val="004F5F08"/>
    <w:rsid w:val="005068BC"/>
    <w:rsid w:val="00506C28"/>
    <w:rsid w:val="00507273"/>
    <w:rsid w:val="00514207"/>
    <w:rsid w:val="00514482"/>
    <w:rsid w:val="005309CD"/>
    <w:rsid w:val="00530BAE"/>
    <w:rsid w:val="00530EF5"/>
    <w:rsid w:val="005317E6"/>
    <w:rsid w:val="00532155"/>
    <w:rsid w:val="005374B8"/>
    <w:rsid w:val="00541141"/>
    <w:rsid w:val="0054330A"/>
    <w:rsid w:val="00547949"/>
    <w:rsid w:val="0056236A"/>
    <w:rsid w:val="005764FB"/>
    <w:rsid w:val="00576FDC"/>
    <w:rsid w:val="00577BCD"/>
    <w:rsid w:val="00582C7F"/>
    <w:rsid w:val="0058419B"/>
    <w:rsid w:val="00585BA3"/>
    <w:rsid w:val="00594B33"/>
    <w:rsid w:val="00596008"/>
    <w:rsid w:val="005A006A"/>
    <w:rsid w:val="005A1F6B"/>
    <w:rsid w:val="005A436C"/>
    <w:rsid w:val="005A4DAB"/>
    <w:rsid w:val="005B7DCB"/>
    <w:rsid w:val="005C3268"/>
    <w:rsid w:val="005C73F1"/>
    <w:rsid w:val="005D03CE"/>
    <w:rsid w:val="005D23EC"/>
    <w:rsid w:val="005E03EE"/>
    <w:rsid w:val="005E126E"/>
    <w:rsid w:val="005E267E"/>
    <w:rsid w:val="005E41E5"/>
    <w:rsid w:val="005E51F7"/>
    <w:rsid w:val="005E6B9F"/>
    <w:rsid w:val="005F1BC8"/>
    <w:rsid w:val="005F2EE8"/>
    <w:rsid w:val="005F5259"/>
    <w:rsid w:val="005F5873"/>
    <w:rsid w:val="00601D91"/>
    <w:rsid w:val="00602B9F"/>
    <w:rsid w:val="00606D5E"/>
    <w:rsid w:val="00611D6A"/>
    <w:rsid w:val="00611DCC"/>
    <w:rsid w:val="006175A0"/>
    <w:rsid w:val="00621B48"/>
    <w:rsid w:val="0062359B"/>
    <w:rsid w:val="00624E6D"/>
    <w:rsid w:val="0062623C"/>
    <w:rsid w:val="00626804"/>
    <w:rsid w:val="00631779"/>
    <w:rsid w:val="00636E95"/>
    <w:rsid w:val="00640E8A"/>
    <w:rsid w:val="00641818"/>
    <w:rsid w:val="006450F2"/>
    <w:rsid w:val="00652541"/>
    <w:rsid w:val="00654DA8"/>
    <w:rsid w:val="00657B02"/>
    <w:rsid w:val="006615FB"/>
    <w:rsid w:val="006647E2"/>
    <w:rsid w:val="006701F8"/>
    <w:rsid w:val="006715F4"/>
    <w:rsid w:val="00676CDF"/>
    <w:rsid w:val="006809BD"/>
    <w:rsid w:val="00682A14"/>
    <w:rsid w:val="00687EE7"/>
    <w:rsid w:val="00690527"/>
    <w:rsid w:val="0069451E"/>
    <w:rsid w:val="0069677C"/>
    <w:rsid w:val="006A0841"/>
    <w:rsid w:val="006A4DAE"/>
    <w:rsid w:val="006A7025"/>
    <w:rsid w:val="006B2435"/>
    <w:rsid w:val="006B3599"/>
    <w:rsid w:val="006B36B7"/>
    <w:rsid w:val="006B4AFF"/>
    <w:rsid w:val="006C27ED"/>
    <w:rsid w:val="006C29CA"/>
    <w:rsid w:val="006C45CF"/>
    <w:rsid w:val="006C4B8B"/>
    <w:rsid w:val="006C5294"/>
    <w:rsid w:val="006C7E2B"/>
    <w:rsid w:val="006D52C3"/>
    <w:rsid w:val="006D637E"/>
    <w:rsid w:val="006D64BF"/>
    <w:rsid w:val="006E0122"/>
    <w:rsid w:val="006E2B42"/>
    <w:rsid w:val="006F4960"/>
    <w:rsid w:val="006F64F7"/>
    <w:rsid w:val="006F6A17"/>
    <w:rsid w:val="006F7432"/>
    <w:rsid w:val="0070291F"/>
    <w:rsid w:val="00702A81"/>
    <w:rsid w:val="00707DC9"/>
    <w:rsid w:val="0071018B"/>
    <w:rsid w:val="00713D41"/>
    <w:rsid w:val="00717CB7"/>
    <w:rsid w:val="00720D7A"/>
    <w:rsid w:val="00721345"/>
    <w:rsid w:val="0072400C"/>
    <w:rsid w:val="00730EF4"/>
    <w:rsid w:val="00735C9C"/>
    <w:rsid w:val="007360CD"/>
    <w:rsid w:val="0073651D"/>
    <w:rsid w:val="00740BD5"/>
    <w:rsid w:val="0074274C"/>
    <w:rsid w:val="00750495"/>
    <w:rsid w:val="007509B2"/>
    <w:rsid w:val="00750E94"/>
    <w:rsid w:val="00753302"/>
    <w:rsid w:val="00754A55"/>
    <w:rsid w:val="007566D9"/>
    <w:rsid w:val="007610E3"/>
    <w:rsid w:val="00763132"/>
    <w:rsid w:val="00764790"/>
    <w:rsid w:val="0076690D"/>
    <w:rsid w:val="00766F16"/>
    <w:rsid w:val="007677F6"/>
    <w:rsid w:val="00767A8A"/>
    <w:rsid w:val="007713E5"/>
    <w:rsid w:val="007730D8"/>
    <w:rsid w:val="0077614E"/>
    <w:rsid w:val="00776B4A"/>
    <w:rsid w:val="00777804"/>
    <w:rsid w:val="00780FE0"/>
    <w:rsid w:val="00783BCC"/>
    <w:rsid w:val="00786E9C"/>
    <w:rsid w:val="007970B8"/>
    <w:rsid w:val="007A058B"/>
    <w:rsid w:val="007A1298"/>
    <w:rsid w:val="007A4521"/>
    <w:rsid w:val="007B14E9"/>
    <w:rsid w:val="007B2FD9"/>
    <w:rsid w:val="007B3B50"/>
    <w:rsid w:val="007B4084"/>
    <w:rsid w:val="007B5E84"/>
    <w:rsid w:val="007B76B3"/>
    <w:rsid w:val="007C0CFE"/>
    <w:rsid w:val="007C55D9"/>
    <w:rsid w:val="007D0BB7"/>
    <w:rsid w:val="007D630A"/>
    <w:rsid w:val="007D69E3"/>
    <w:rsid w:val="007E1015"/>
    <w:rsid w:val="007E1A14"/>
    <w:rsid w:val="007E6198"/>
    <w:rsid w:val="007F01B3"/>
    <w:rsid w:val="007F2004"/>
    <w:rsid w:val="007F5C60"/>
    <w:rsid w:val="00800168"/>
    <w:rsid w:val="00800787"/>
    <w:rsid w:val="00804098"/>
    <w:rsid w:val="0080494A"/>
    <w:rsid w:val="0080760C"/>
    <w:rsid w:val="008076B1"/>
    <w:rsid w:val="00810024"/>
    <w:rsid w:val="008142B2"/>
    <w:rsid w:val="00815B63"/>
    <w:rsid w:val="008162F0"/>
    <w:rsid w:val="008178B6"/>
    <w:rsid w:val="00817FE5"/>
    <w:rsid w:val="0082025B"/>
    <w:rsid w:val="008202D8"/>
    <w:rsid w:val="008205DD"/>
    <w:rsid w:val="0082529A"/>
    <w:rsid w:val="00830518"/>
    <w:rsid w:val="00832CE7"/>
    <w:rsid w:val="00840BE3"/>
    <w:rsid w:val="008425FE"/>
    <w:rsid w:val="00842646"/>
    <w:rsid w:val="0084274D"/>
    <w:rsid w:val="0084444E"/>
    <w:rsid w:val="0084484C"/>
    <w:rsid w:val="0084685C"/>
    <w:rsid w:val="0085037C"/>
    <w:rsid w:val="0085649D"/>
    <w:rsid w:val="008623EE"/>
    <w:rsid w:val="00862DE7"/>
    <w:rsid w:val="0086626D"/>
    <w:rsid w:val="0086646F"/>
    <w:rsid w:val="00867086"/>
    <w:rsid w:val="00870864"/>
    <w:rsid w:val="00873588"/>
    <w:rsid w:val="008751EF"/>
    <w:rsid w:val="00875F43"/>
    <w:rsid w:val="0088093E"/>
    <w:rsid w:val="00881F83"/>
    <w:rsid w:val="0088205E"/>
    <w:rsid w:val="008841D7"/>
    <w:rsid w:val="00887DEE"/>
    <w:rsid w:val="00890559"/>
    <w:rsid w:val="008927AD"/>
    <w:rsid w:val="00892877"/>
    <w:rsid w:val="00894713"/>
    <w:rsid w:val="008A3683"/>
    <w:rsid w:val="008A377C"/>
    <w:rsid w:val="008A4609"/>
    <w:rsid w:val="008A4665"/>
    <w:rsid w:val="008A54C3"/>
    <w:rsid w:val="008A5FDA"/>
    <w:rsid w:val="008A64BE"/>
    <w:rsid w:val="008B5B20"/>
    <w:rsid w:val="008B5E65"/>
    <w:rsid w:val="008B5F62"/>
    <w:rsid w:val="008B620F"/>
    <w:rsid w:val="008B7DF1"/>
    <w:rsid w:val="008C6163"/>
    <w:rsid w:val="008C6D1A"/>
    <w:rsid w:val="008C75C7"/>
    <w:rsid w:val="008C784A"/>
    <w:rsid w:val="008D44AC"/>
    <w:rsid w:val="008E5713"/>
    <w:rsid w:val="008F149C"/>
    <w:rsid w:val="008F1FF5"/>
    <w:rsid w:val="00900276"/>
    <w:rsid w:val="00900C35"/>
    <w:rsid w:val="009014E9"/>
    <w:rsid w:val="00902B9D"/>
    <w:rsid w:val="0090508A"/>
    <w:rsid w:val="009062BE"/>
    <w:rsid w:val="00906716"/>
    <w:rsid w:val="00906790"/>
    <w:rsid w:val="00907BC2"/>
    <w:rsid w:val="009135B2"/>
    <w:rsid w:val="00915F99"/>
    <w:rsid w:val="00916675"/>
    <w:rsid w:val="00926159"/>
    <w:rsid w:val="0092789F"/>
    <w:rsid w:val="00935A2A"/>
    <w:rsid w:val="00935AFB"/>
    <w:rsid w:val="009370BF"/>
    <w:rsid w:val="0093768A"/>
    <w:rsid w:val="0094301E"/>
    <w:rsid w:val="0094429D"/>
    <w:rsid w:val="00945D1D"/>
    <w:rsid w:val="009523C8"/>
    <w:rsid w:val="00952EC5"/>
    <w:rsid w:val="00957A46"/>
    <w:rsid w:val="00963A58"/>
    <w:rsid w:val="00965500"/>
    <w:rsid w:val="0097084D"/>
    <w:rsid w:val="00971DFE"/>
    <w:rsid w:val="00972F39"/>
    <w:rsid w:val="009745FB"/>
    <w:rsid w:val="0097790F"/>
    <w:rsid w:val="00980D5C"/>
    <w:rsid w:val="009811A6"/>
    <w:rsid w:val="009832A9"/>
    <w:rsid w:val="009928F7"/>
    <w:rsid w:val="0099451A"/>
    <w:rsid w:val="009A5317"/>
    <w:rsid w:val="009A6DB3"/>
    <w:rsid w:val="009B3343"/>
    <w:rsid w:val="009B36C0"/>
    <w:rsid w:val="009C06E6"/>
    <w:rsid w:val="009C3D92"/>
    <w:rsid w:val="009C75C3"/>
    <w:rsid w:val="009D6055"/>
    <w:rsid w:val="009D7409"/>
    <w:rsid w:val="009E12E6"/>
    <w:rsid w:val="009E4A61"/>
    <w:rsid w:val="009E735C"/>
    <w:rsid w:val="009F1A5C"/>
    <w:rsid w:val="009F2297"/>
    <w:rsid w:val="009F4DCA"/>
    <w:rsid w:val="00A22747"/>
    <w:rsid w:val="00A24C1C"/>
    <w:rsid w:val="00A25287"/>
    <w:rsid w:val="00A3255E"/>
    <w:rsid w:val="00A3496A"/>
    <w:rsid w:val="00A4319C"/>
    <w:rsid w:val="00A43577"/>
    <w:rsid w:val="00A43AA3"/>
    <w:rsid w:val="00A448E2"/>
    <w:rsid w:val="00A44BD4"/>
    <w:rsid w:val="00A46179"/>
    <w:rsid w:val="00A5022D"/>
    <w:rsid w:val="00A51955"/>
    <w:rsid w:val="00A51B68"/>
    <w:rsid w:val="00A54C2A"/>
    <w:rsid w:val="00A63CBC"/>
    <w:rsid w:val="00A754B6"/>
    <w:rsid w:val="00A82DF9"/>
    <w:rsid w:val="00A8580D"/>
    <w:rsid w:val="00A85FC6"/>
    <w:rsid w:val="00A875EE"/>
    <w:rsid w:val="00A878D8"/>
    <w:rsid w:val="00A971B2"/>
    <w:rsid w:val="00AA07EA"/>
    <w:rsid w:val="00AA5256"/>
    <w:rsid w:val="00AA6243"/>
    <w:rsid w:val="00AB58F3"/>
    <w:rsid w:val="00AC2494"/>
    <w:rsid w:val="00AC2923"/>
    <w:rsid w:val="00AC2BD9"/>
    <w:rsid w:val="00AC3D34"/>
    <w:rsid w:val="00AC429A"/>
    <w:rsid w:val="00AC6171"/>
    <w:rsid w:val="00AD1D0D"/>
    <w:rsid w:val="00AD5AE8"/>
    <w:rsid w:val="00AE5EAD"/>
    <w:rsid w:val="00AF1A55"/>
    <w:rsid w:val="00B04099"/>
    <w:rsid w:val="00B041BB"/>
    <w:rsid w:val="00B129BB"/>
    <w:rsid w:val="00B17F5B"/>
    <w:rsid w:val="00B2001A"/>
    <w:rsid w:val="00B207E9"/>
    <w:rsid w:val="00B213B8"/>
    <w:rsid w:val="00B2180C"/>
    <w:rsid w:val="00B2253F"/>
    <w:rsid w:val="00B236E9"/>
    <w:rsid w:val="00B31C18"/>
    <w:rsid w:val="00B338EE"/>
    <w:rsid w:val="00B34900"/>
    <w:rsid w:val="00B37079"/>
    <w:rsid w:val="00B41E73"/>
    <w:rsid w:val="00B441F2"/>
    <w:rsid w:val="00B45040"/>
    <w:rsid w:val="00B46C70"/>
    <w:rsid w:val="00B47404"/>
    <w:rsid w:val="00B50D55"/>
    <w:rsid w:val="00B525DE"/>
    <w:rsid w:val="00B52EC0"/>
    <w:rsid w:val="00B56E13"/>
    <w:rsid w:val="00B676EC"/>
    <w:rsid w:val="00B73ECC"/>
    <w:rsid w:val="00B77BED"/>
    <w:rsid w:val="00B81576"/>
    <w:rsid w:val="00B8528C"/>
    <w:rsid w:val="00B94A39"/>
    <w:rsid w:val="00B94E51"/>
    <w:rsid w:val="00BA1510"/>
    <w:rsid w:val="00BA3080"/>
    <w:rsid w:val="00BA7468"/>
    <w:rsid w:val="00BB042A"/>
    <w:rsid w:val="00BC2A12"/>
    <w:rsid w:val="00BC4D1A"/>
    <w:rsid w:val="00BC6F0A"/>
    <w:rsid w:val="00BD4462"/>
    <w:rsid w:val="00BD4C46"/>
    <w:rsid w:val="00BD6351"/>
    <w:rsid w:val="00BD734B"/>
    <w:rsid w:val="00BD7A59"/>
    <w:rsid w:val="00BE00F6"/>
    <w:rsid w:val="00BE0DFB"/>
    <w:rsid w:val="00BE42DB"/>
    <w:rsid w:val="00BE7071"/>
    <w:rsid w:val="00BF164B"/>
    <w:rsid w:val="00BF3356"/>
    <w:rsid w:val="00BF42E0"/>
    <w:rsid w:val="00BF47FB"/>
    <w:rsid w:val="00BF5C51"/>
    <w:rsid w:val="00C065AE"/>
    <w:rsid w:val="00C07C8E"/>
    <w:rsid w:val="00C104F5"/>
    <w:rsid w:val="00C10BFE"/>
    <w:rsid w:val="00C175F6"/>
    <w:rsid w:val="00C241E5"/>
    <w:rsid w:val="00C2758A"/>
    <w:rsid w:val="00C3125E"/>
    <w:rsid w:val="00C3151F"/>
    <w:rsid w:val="00C318CA"/>
    <w:rsid w:val="00C3461B"/>
    <w:rsid w:val="00C4173A"/>
    <w:rsid w:val="00C50B17"/>
    <w:rsid w:val="00C5107F"/>
    <w:rsid w:val="00C512E9"/>
    <w:rsid w:val="00C516D6"/>
    <w:rsid w:val="00C55C4F"/>
    <w:rsid w:val="00C56928"/>
    <w:rsid w:val="00C64B79"/>
    <w:rsid w:val="00C703D1"/>
    <w:rsid w:val="00C70BD1"/>
    <w:rsid w:val="00C74F4A"/>
    <w:rsid w:val="00C8085A"/>
    <w:rsid w:val="00C81FB9"/>
    <w:rsid w:val="00C82473"/>
    <w:rsid w:val="00C82A7F"/>
    <w:rsid w:val="00C832CF"/>
    <w:rsid w:val="00C83C98"/>
    <w:rsid w:val="00C84225"/>
    <w:rsid w:val="00C84753"/>
    <w:rsid w:val="00C85FE3"/>
    <w:rsid w:val="00C91FC3"/>
    <w:rsid w:val="00C963E4"/>
    <w:rsid w:val="00CA080F"/>
    <w:rsid w:val="00CA1F23"/>
    <w:rsid w:val="00CA2C71"/>
    <w:rsid w:val="00CA43E3"/>
    <w:rsid w:val="00CA4571"/>
    <w:rsid w:val="00CB22FE"/>
    <w:rsid w:val="00CB35D6"/>
    <w:rsid w:val="00CC3821"/>
    <w:rsid w:val="00CC55BE"/>
    <w:rsid w:val="00CD415C"/>
    <w:rsid w:val="00CD7A5E"/>
    <w:rsid w:val="00CE087A"/>
    <w:rsid w:val="00CE18F8"/>
    <w:rsid w:val="00CE4410"/>
    <w:rsid w:val="00CE4826"/>
    <w:rsid w:val="00CE7791"/>
    <w:rsid w:val="00CF4B12"/>
    <w:rsid w:val="00CF6DCB"/>
    <w:rsid w:val="00CF7164"/>
    <w:rsid w:val="00D0319E"/>
    <w:rsid w:val="00D05A4B"/>
    <w:rsid w:val="00D06C2A"/>
    <w:rsid w:val="00D07A57"/>
    <w:rsid w:val="00D12AF3"/>
    <w:rsid w:val="00D1546B"/>
    <w:rsid w:val="00D171B1"/>
    <w:rsid w:val="00D172D4"/>
    <w:rsid w:val="00D20160"/>
    <w:rsid w:val="00D23F8F"/>
    <w:rsid w:val="00D247A9"/>
    <w:rsid w:val="00D24FC9"/>
    <w:rsid w:val="00D25980"/>
    <w:rsid w:val="00D318A9"/>
    <w:rsid w:val="00D336FA"/>
    <w:rsid w:val="00D35F43"/>
    <w:rsid w:val="00D36E1D"/>
    <w:rsid w:val="00D40300"/>
    <w:rsid w:val="00D42536"/>
    <w:rsid w:val="00D43149"/>
    <w:rsid w:val="00D43C72"/>
    <w:rsid w:val="00D5212D"/>
    <w:rsid w:val="00D6504E"/>
    <w:rsid w:val="00D740BE"/>
    <w:rsid w:val="00D75B4F"/>
    <w:rsid w:val="00D77AF3"/>
    <w:rsid w:val="00D80C4C"/>
    <w:rsid w:val="00D868C9"/>
    <w:rsid w:val="00D87CAA"/>
    <w:rsid w:val="00DA2AA6"/>
    <w:rsid w:val="00DA3AAB"/>
    <w:rsid w:val="00DA3C37"/>
    <w:rsid w:val="00DA58A3"/>
    <w:rsid w:val="00DA6E47"/>
    <w:rsid w:val="00DA7347"/>
    <w:rsid w:val="00DB1FAF"/>
    <w:rsid w:val="00DB29CA"/>
    <w:rsid w:val="00DB3973"/>
    <w:rsid w:val="00DB7F6F"/>
    <w:rsid w:val="00DC1CBD"/>
    <w:rsid w:val="00DC1F1C"/>
    <w:rsid w:val="00DC2E79"/>
    <w:rsid w:val="00DC47E8"/>
    <w:rsid w:val="00DC5902"/>
    <w:rsid w:val="00DC6A49"/>
    <w:rsid w:val="00DD3B6E"/>
    <w:rsid w:val="00DD75C1"/>
    <w:rsid w:val="00DE02B6"/>
    <w:rsid w:val="00DE0A29"/>
    <w:rsid w:val="00DE169D"/>
    <w:rsid w:val="00DE2449"/>
    <w:rsid w:val="00DE53DC"/>
    <w:rsid w:val="00DE5FE5"/>
    <w:rsid w:val="00DF0015"/>
    <w:rsid w:val="00DF0966"/>
    <w:rsid w:val="00E005D3"/>
    <w:rsid w:val="00E02ADE"/>
    <w:rsid w:val="00E043E0"/>
    <w:rsid w:val="00E04EE4"/>
    <w:rsid w:val="00E07177"/>
    <w:rsid w:val="00E07909"/>
    <w:rsid w:val="00E111D0"/>
    <w:rsid w:val="00E11496"/>
    <w:rsid w:val="00E13758"/>
    <w:rsid w:val="00E24804"/>
    <w:rsid w:val="00E25B25"/>
    <w:rsid w:val="00E32772"/>
    <w:rsid w:val="00E375A2"/>
    <w:rsid w:val="00E43388"/>
    <w:rsid w:val="00E43A23"/>
    <w:rsid w:val="00E43BF3"/>
    <w:rsid w:val="00E449AC"/>
    <w:rsid w:val="00E45C0D"/>
    <w:rsid w:val="00E47FE4"/>
    <w:rsid w:val="00E51C7F"/>
    <w:rsid w:val="00E5687F"/>
    <w:rsid w:val="00E56A4F"/>
    <w:rsid w:val="00E607E8"/>
    <w:rsid w:val="00E63566"/>
    <w:rsid w:val="00E667F1"/>
    <w:rsid w:val="00E67A3D"/>
    <w:rsid w:val="00E73752"/>
    <w:rsid w:val="00E7378B"/>
    <w:rsid w:val="00E74EAD"/>
    <w:rsid w:val="00E76BF1"/>
    <w:rsid w:val="00E8130D"/>
    <w:rsid w:val="00E81E64"/>
    <w:rsid w:val="00E909FD"/>
    <w:rsid w:val="00E90A8B"/>
    <w:rsid w:val="00E943CC"/>
    <w:rsid w:val="00E9676A"/>
    <w:rsid w:val="00EA3695"/>
    <w:rsid w:val="00EA63B4"/>
    <w:rsid w:val="00EA6972"/>
    <w:rsid w:val="00EA75FE"/>
    <w:rsid w:val="00EB0646"/>
    <w:rsid w:val="00EC12F5"/>
    <w:rsid w:val="00EC1FC4"/>
    <w:rsid w:val="00EC31A9"/>
    <w:rsid w:val="00EC4E6D"/>
    <w:rsid w:val="00EC6620"/>
    <w:rsid w:val="00EC70EA"/>
    <w:rsid w:val="00ED006E"/>
    <w:rsid w:val="00ED17B3"/>
    <w:rsid w:val="00ED4CF2"/>
    <w:rsid w:val="00EE0155"/>
    <w:rsid w:val="00EE4897"/>
    <w:rsid w:val="00F024BB"/>
    <w:rsid w:val="00F05646"/>
    <w:rsid w:val="00F12060"/>
    <w:rsid w:val="00F12E5E"/>
    <w:rsid w:val="00F20951"/>
    <w:rsid w:val="00F22E43"/>
    <w:rsid w:val="00F241F2"/>
    <w:rsid w:val="00F2434D"/>
    <w:rsid w:val="00F26FF3"/>
    <w:rsid w:val="00F3427B"/>
    <w:rsid w:val="00F3529F"/>
    <w:rsid w:val="00F36FC0"/>
    <w:rsid w:val="00F37F81"/>
    <w:rsid w:val="00F450AD"/>
    <w:rsid w:val="00F455E2"/>
    <w:rsid w:val="00F52B50"/>
    <w:rsid w:val="00F5450E"/>
    <w:rsid w:val="00F54F7F"/>
    <w:rsid w:val="00F553C0"/>
    <w:rsid w:val="00F77095"/>
    <w:rsid w:val="00F81D25"/>
    <w:rsid w:val="00F840C3"/>
    <w:rsid w:val="00F854AF"/>
    <w:rsid w:val="00F85D51"/>
    <w:rsid w:val="00F864DA"/>
    <w:rsid w:val="00F921DD"/>
    <w:rsid w:val="00F952D9"/>
    <w:rsid w:val="00F9676C"/>
    <w:rsid w:val="00F976B6"/>
    <w:rsid w:val="00FA08A0"/>
    <w:rsid w:val="00FA265C"/>
    <w:rsid w:val="00FA4ED4"/>
    <w:rsid w:val="00FB1BD8"/>
    <w:rsid w:val="00FB4FA4"/>
    <w:rsid w:val="00FB5DE8"/>
    <w:rsid w:val="00FB76FE"/>
    <w:rsid w:val="00FC40F4"/>
    <w:rsid w:val="00FC48D7"/>
    <w:rsid w:val="00FC7184"/>
    <w:rsid w:val="00FC7950"/>
    <w:rsid w:val="00FC7C6F"/>
    <w:rsid w:val="00FD059A"/>
    <w:rsid w:val="00FD59F0"/>
    <w:rsid w:val="00FD5E8D"/>
    <w:rsid w:val="00FD6437"/>
    <w:rsid w:val="00FE08F7"/>
    <w:rsid w:val="00FF24CC"/>
    <w:rsid w:val="00FF567C"/>
    <w:rsid w:val="019631B3"/>
    <w:rsid w:val="0197683E"/>
    <w:rsid w:val="02B80758"/>
    <w:rsid w:val="037021C1"/>
    <w:rsid w:val="04923726"/>
    <w:rsid w:val="04CC4B95"/>
    <w:rsid w:val="04D1552C"/>
    <w:rsid w:val="05237E77"/>
    <w:rsid w:val="05363BF1"/>
    <w:rsid w:val="0604736D"/>
    <w:rsid w:val="075B4A71"/>
    <w:rsid w:val="077763DF"/>
    <w:rsid w:val="07B57083"/>
    <w:rsid w:val="08420D96"/>
    <w:rsid w:val="084405DD"/>
    <w:rsid w:val="085C4DFF"/>
    <w:rsid w:val="086A3A16"/>
    <w:rsid w:val="08E57514"/>
    <w:rsid w:val="09230C1B"/>
    <w:rsid w:val="09583FDB"/>
    <w:rsid w:val="09E26A6C"/>
    <w:rsid w:val="09FB7395"/>
    <w:rsid w:val="0B66693D"/>
    <w:rsid w:val="0BB539E9"/>
    <w:rsid w:val="0BF3243A"/>
    <w:rsid w:val="0C3F3F99"/>
    <w:rsid w:val="0CBF6F0D"/>
    <w:rsid w:val="0CD55685"/>
    <w:rsid w:val="0D7F1052"/>
    <w:rsid w:val="0E217A45"/>
    <w:rsid w:val="0EF2506A"/>
    <w:rsid w:val="0F9414D1"/>
    <w:rsid w:val="0FC70F52"/>
    <w:rsid w:val="0FE37084"/>
    <w:rsid w:val="10C776AA"/>
    <w:rsid w:val="10DE7E66"/>
    <w:rsid w:val="110003C8"/>
    <w:rsid w:val="11431022"/>
    <w:rsid w:val="11B331A3"/>
    <w:rsid w:val="11F75D09"/>
    <w:rsid w:val="12414B9A"/>
    <w:rsid w:val="12BC27A3"/>
    <w:rsid w:val="13547AE7"/>
    <w:rsid w:val="13752281"/>
    <w:rsid w:val="145D1DD4"/>
    <w:rsid w:val="1467245D"/>
    <w:rsid w:val="146B4623"/>
    <w:rsid w:val="14E010BF"/>
    <w:rsid w:val="154325E6"/>
    <w:rsid w:val="15A24BB8"/>
    <w:rsid w:val="16563047"/>
    <w:rsid w:val="170E4EAE"/>
    <w:rsid w:val="17E94850"/>
    <w:rsid w:val="18171184"/>
    <w:rsid w:val="185B1B07"/>
    <w:rsid w:val="1861112C"/>
    <w:rsid w:val="19B437A4"/>
    <w:rsid w:val="1A916D06"/>
    <w:rsid w:val="1AE970D1"/>
    <w:rsid w:val="1B5F2AD8"/>
    <w:rsid w:val="1BA86B03"/>
    <w:rsid w:val="1D520533"/>
    <w:rsid w:val="1D53434E"/>
    <w:rsid w:val="1DA81260"/>
    <w:rsid w:val="1DBC40E6"/>
    <w:rsid w:val="1DFF06A6"/>
    <w:rsid w:val="1E3D1F94"/>
    <w:rsid w:val="1E8E3465"/>
    <w:rsid w:val="1F39756A"/>
    <w:rsid w:val="1F7134B3"/>
    <w:rsid w:val="1F8635F5"/>
    <w:rsid w:val="1F8A1542"/>
    <w:rsid w:val="1FAA4E94"/>
    <w:rsid w:val="20055AB6"/>
    <w:rsid w:val="20FB553F"/>
    <w:rsid w:val="212D7D59"/>
    <w:rsid w:val="214E47EB"/>
    <w:rsid w:val="21A81062"/>
    <w:rsid w:val="21EA5A7D"/>
    <w:rsid w:val="21FD0337"/>
    <w:rsid w:val="22895FE4"/>
    <w:rsid w:val="229034A3"/>
    <w:rsid w:val="22A54258"/>
    <w:rsid w:val="22AF6AD1"/>
    <w:rsid w:val="22E93239"/>
    <w:rsid w:val="230134F3"/>
    <w:rsid w:val="23B50206"/>
    <w:rsid w:val="23E46CE9"/>
    <w:rsid w:val="24104228"/>
    <w:rsid w:val="24C841CE"/>
    <w:rsid w:val="25B54C37"/>
    <w:rsid w:val="25CC2C7C"/>
    <w:rsid w:val="25E04C55"/>
    <w:rsid w:val="25E81B61"/>
    <w:rsid w:val="2684691F"/>
    <w:rsid w:val="26902956"/>
    <w:rsid w:val="269F5F1A"/>
    <w:rsid w:val="26BD4D9F"/>
    <w:rsid w:val="26C20978"/>
    <w:rsid w:val="26CD5378"/>
    <w:rsid w:val="27305192"/>
    <w:rsid w:val="27944D80"/>
    <w:rsid w:val="28141852"/>
    <w:rsid w:val="285F1A98"/>
    <w:rsid w:val="29063015"/>
    <w:rsid w:val="29313356"/>
    <w:rsid w:val="2940244B"/>
    <w:rsid w:val="29D4339F"/>
    <w:rsid w:val="29E21280"/>
    <w:rsid w:val="2A1A0C1D"/>
    <w:rsid w:val="2A294085"/>
    <w:rsid w:val="2AC3741B"/>
    <w:rsid w:val="2AE520FE"/>
    <w:rsid w:val="2AFC181C"/>
    <w:rsid w:val="2B1B0E14"/>
    <w:rsid w:val="2B1D4993"/>
    <w:rsid w:val="2B481B92"/>
    <w:rsid w:val="2B8F5C9B"/>
    <w:rsid w:val="2BD348FE"/>
    <w:rsid w:val="2C4767F4"/>
    <w:rsid w:val="2C6B2ABE"/>
    <w:rsid w:val="2C8726A2"/>
    <w:rsid w:val="2C922EA9"/>
    <w:rsid w:val="2CAF4F2F"/>
    <w:rsid w:val="2CCE256C"/>
    <w:rsid w:val="2D4D0A3A"/>
    <w:rsid w:val="2DD53FB9"/>
    <w:rsid w:val="2E1C1B7C"/>
    <w:rsid w:val="2E6A13FA"/>
    <w:rsid w:val="2E790194"/>
    <w:rsid w:val="2E7B351F"/>
    <w:rsid w:val="2ECF2590"/>
    <w:rsid w:val="2F0072CF"/>
    <w:rsid w:val="2F550EEB"/>
    <w:rsid w:val="2F76644E"/>
    <w:rsid w:val="2FAE58F9"/>
    <w:rsid w:val="2FED3E52"/>
    <w:rsid w:val="2FF001FC"/>
    <w:rsid w:val="30810C59"/>
    <w:rsid w:val="30B17499"/>
    <w:rsid w:val="31626707"/>
    <w:rsid w:val="3168022D"/>
    <w:rsid w:val="31866855"/>
    <w:rsid w:val="31914532"/>
    <w:rsid w:val="31CF270F"/>
    <w:rsid w:val="32A47CEB"/>
    <w:rsid w:val="33987D72"/>
    <w:rsid w:val="33DA0FEB"/>
    <w:rsid w:val="34584156"/>
    <w:rsid w:val="36F938F8"/>
    <w:rsid w:val="372D50D1"/>
    <w:rsid w:val="37B50BB0"/>
    <w:rsid w:val="38FF5E28"/>
    <w:rsid w:val="39227810"/>
    <w:rsid w:val="3982703D"/>
    <w:rsid w:val="3A2F57B9"/>
    <w:rsid w:val="3A4E7191"/>
    <w:rsid w:val="3A5604EB"/>
    <w:rsid w:val="3B45144B"/>
    <w:rsid w:val="3BB641CD"/>
    <w:rsid w:val="3BF2229A"/>
    <w:rsid w:val="3D170DC2"/>
    <w:rsid w:val="3D2C70C4"/>
    <w:rsid w:val="3D34288B"/>
    <w:rsid w:val="3D66180C"/>
    <w:rsid w:val="3D846190"/>
    <w:rsid w:val="3E1F3336"/>
    <w:rsid w:val="3E3470A7"/>
    <w:rsid w:val="3E3C6601"/>
    <w:rsid w:val="3E523817"/>
    <w:rsid w:val="3E620AA2"/>
    <w:rsid w:val="3E6909BD"/>
    <w:rsid w:val="3ECE2EDF"/>
    <w:rsid w:val="3F9F6A6F"/>
    <w:rsid w:val="3FB00CF6"/>
    <w:rsid w:val="3FF803B0"/>
    <w:rsid w:val="40171FBC"/>
    <w:rsid w:val="401A094F"/>
    <w:rsid w:val="40B922EE"/>
    <w:rsid w:val="40EE1867"/>
    <w:rsid w:val="414525AC"/>
    <w:rsid w:val="41BC4298"/>
    <w:rsid w:val="41DD2406"/>
    <w:rsid w:val="420A080C"/>
    <w:rsid w:val="42386443"/>
    <w:rsid w:val="42533277"/>
    <w:rsid w:val="426855DD"/>
    <w:rsid w:val="4283791D"/>
    <w:rsid w:val="42C74BA1"/>
    <w:rsid w:val="43F65E23"/>
    <w:rsid w:val="44416CD9"/>
    <w:rsid w:val="448429CD"/>
    <w:rsid w:val="45973C7B"/>
    <w:rsid w:val="46004004"/>
    <w:rsid w:val="462F7BDB"/>
    <w:rsid w:val="463D5028"/>
    <w:rsid w:val="46595F40"/>
    <w:rsid w:val="466771A5"/>
    <w:rsid w:val="46E57A19"/>
    <w:rsid w:val="473732F6"/>
    <w:rsid w:val="475F09DE"/>
    <w:rsid w:val="47F862EE"/>
    <w:rsid w:val="4A635D09"/>
    <w:rsid w:val="4A785000"/>
    <w:rsid w:val="4A8C54B9"/>
    <w:rsid w:val="4ADF6421"/>
    <w:rsid w:val="4B370487"/>
    <w:rsid w:val="4C3E2723"/>
    <w:rsid w:val="4C4B6805"/>
    <w:rsid w:val="4C5D1622"/>
    <w:rsid w:val="4C7343B9"/>
    <w:rsid w:val="4CE02266"/>
    <w:rsid w:val="4CEB375B"/>
    <w:rsid w:val="4D231A50"/>
    <w:rsid w:val="4D627D5D"/>
    <w:rsid w:val="4D7A0F03"/>
    <w:rsid w:val="4DCF5FFB"/>
    <w:rsid w:val="4E3071AD"/>
    <w:rsid w:val="4E325369"/>
    <w:rsid w:val="4ED22B14"/>
    <w:rsid w:val="4ED73674"/>
    <w:rsid w:val="4F1112E7"/>
    <w:rsid w:val="4F416FDA"/>
    <w:rsid w:val="4F555985"/>
    <w:rsid w:val="4F6B0BF7"/>
    <w:rsid w:val="4F8C104E"/>
    <w:rsid w:val="50080F13"/>
    <w:rsid w:val="507D7A98"/>
    <w:rsid w:val="51133954"/>
    <w:rsid w:val="513A2FF2"/>
    <w:rsid w:val="51E3380D"/>
    <w:rsid w:val="51EB798A"/>
    <w:rsid w:val="51F11696"/>
    <w:rsid w:val="522276DC"/>
    <w:rsid w:val="528263A7"/>
    <w:rsid w:val="5298630E"/>
    <w:rsid w:val="52D575C8"/>
    <w:rsid w:val="52DD3372"/>
    <w:rsid w:val="531B6F06"/>
    <w:rsid w:val="53255068"/>
    <w:rsid w:val="53351DA8"/>
    <w:rsid w:val="538F56FB"/>
    <w:rsid w:val="54902691"/>
    <w:rsid w:val="54EC649E"/>
    <w:rsid w:val="555F2A84"/>
    <w:rsid w:val="55785977"/>
    <w:rsid w:val="561D1D79"/>
    <w:rsid w:val="57045022"/>
    <w:rsid w:val="57232F07"/>
    <w:rsid w:val="572A348C"/>
    <w:rsid w:val="574E5000"/>
    <w:rsid w:val="58151B2B"/>
    <w:rsid w:val="59065C18"/>
    <w:rsid w:val="59200EDA"/>
    <w:rsid w:val="59807F65"/>
    <w:rsid w:val="59E20868"/>
    <w:rsid w:val="5A184372"/>
    <w:rsid w:val="5AC31300"/>
    <w:rsid w:val="5AEE24B7"/>
    <w:rsid w:val="5C212C07"/>
    <w:rsid w:val="5C582204"/>
    <w:rsid w:val="5C655BCF"/>
    <w:rsid w:val="5CFD6628"/>
    <w:rsid w:val="5D296683"/>
    <w:rsid w:val="5E0774A8"/>
    <w:rsid w:val="5E1B6A27"/>
    <w:rsid w:val="5E3802F1"/>
    <w:rsid w:val="5E884785"/>
    <w:rsid w:val="5EEE1F81"/>
    <w:rsid w:val="603A2D26"/>
    <w:rsid w:val="60E80D39"/>
    <w:rsid w:val="612A777C"/>
    <w:rsid w:val="61397D94"/>
    <w:rsid w:val="619833F1"/>
    <w:rsid w:val="61D54A6A"/>
    <w:rsid w:val="61D55F8B"/>
    <w:rsid w:val="62692A1F"/>
    <w:rsid w:val="629316FE"/>
    <w:rsid w:val="62F80649"/>
    <w:rsid w:val="634E629C"/>
    <w:rsid w:val="63640FAE"/>
    <w:rsid w:val="638E3742"/>
    <w:rsid w:val="643A1BBA"/>
    <w:rsid w:val="64C26A3C"/>
    <w:rsid w:val="66567DAF"/>
    <w:rsid w:val="669C64BC"/>
    <w:rsid w:val="66A421B0"/>
    <w:rsid w:val="66AB2868"/>
    <w:rsid w:val="66F45B5B"/>
    <w:rsid w:val="67390F2E"/>
    <w:rsid w:val="67BD1CB1"/>
    <w:rsid w:val="69716217"/>
    <w:rsid w:val="69A56660"/>
    <w:rsid w:val="6A2F7323"/>
    <w:rsid w:val="6A465B2D"/>
    <w:rsid w:val="6A641940"/>
    <w:rsid w:val="6ADE08E0"/>
    <w:rsid w:val="6B1F0498"/>
    <w:rsid w:val="6BDD267B"/>
    <w:rsid w:val="6BE45E1B"/>
    <w:rsid w:val="6BFD5C6A"/>
    <w:rsid w:val="6C58081B"/>
    <w:rsid w:val="6C6D4B5D"/>
    <w:rsid w:val="6CA633B2"/>
    <w:rsid w:val="6D5276C1"/>
    <w:rsid w:val="6DDA3887"/>
    <w:rsid w:val="6DE9419E"/>
    <w:rsid w:val="6E4658B0"/>
    <w:rsid w:val="6E4C1CA4"/>
    <w:rsid w:val="6E6522A0"/>
    <w:rsid w:val="6E6C1DEA"/>
    <w:rsid w:val="6F4317B9"/>
    <w:rsid w:val="6F832D6B"/>
    <w:rsid w:val="6F976BD6"/>
    <w:rsid w:val="6FA430A5"/>
    <w:rsid w:val="6FA865D1"/>
    <w:rsid w:val="6FC615AB"/>
    <w:rsid w:val="6FDB423F"/>
    <w:rsid w:val="706325FD"/>
    <w:rsid w:val="70C87305"/>
    <w:rsid w:val="715C025B"/>
    <w:rsid w:val="7169469E"/>
    <w:rsid w:val="72BC0DB8"/>
    <w:rsid w:val="73277FBD"/>
    <w:rsid w:val="73A02D22"/>
    <w:rsid w:val="74425947"/>
    <w:rsid w:val="74561479"/>
    <w:rsid w:val="747258C1"/>
    <w:rsid w:val="752569E7"/>
    <w:rsid w:val="75AA5497"/>
    <w:rsid w:val="75BE22FE"/>
    <w:rsid w:val="765962BF"/>
    <w:rsid w:val="77022BB5"/>
    <w:rsid w:val="7723616D"/>
    <w:rsid w:val="77A93EDF"/>
    <w:rsid w:val="781108FD"/>
    <w:rsid w:val="78155D7B"/>
    <w:rsid w:val="78F55290"/>
    <w:rsid w:val="79B40F91"/>
    <w:rsid w:val="79DC490C"/>
    <w:rsid w:val="7A070768"/>
    <w:rsid w:val="7A1626E8"/>
    <w:rsid w:val="7A293B40"/>
    <w:rsid w:val="7A8B2B1E"/>
    <w:rsid w:val="7AA2552E"/>
    <w:rsid w:val="7BF27344"/>
    <w:rsid w:val="7C0464C1"/>
    <w:rsid w:val="7C9A7D78"/>
    <w:rsid w:val="7CE21D95"/>
    <w:rsid w:val="7E314724"/>
    <w:rsid w:val="7ED109ED"/>
    <w:rsid w:val="7FA54852"/>
    <w:rsid w:val="7FAF1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9"/>
    <w:pPr>
      <w:keepNext/>
      <w:keepLines/>
      <w:spacing w:before="100" w:beforeLines="100" w:after="100" w:afterLines="100"/>
      <w:jc w:val="center"/>
      <w:outlineLvl w:val="0"/>
    </w:pPr>
    <w:rPr>
      <w:rFonts w:ascii="仿宋" w:hAnsi="仿宋" w:eastAsia="仿宋"/>
      <w:b/>
      <w:bCs/>
      <w:kern w:val="44"/>
      <w:sz w:val="36"/>
      <w:szCs w:val="44"/>
    </w:rPr>
  </w:style>
  <w:style w:type="paragraph" w:styleId="3">
    <w:name w:val="heading 2"/>
    <w:basedOn w:val="1"/>
    <w:next w:val="1"/>
    <w:link w:val="23"/>
    <w:qFormat/>
    <w:uiPriority w:val="9"/>
    <w:pPr>
      <w:keepNext/>
      <w:keepLines/>
      <w:jc w:val="left"/>
      <w:outlineLvl w:val="1"/>
    </w:pPr>
    <w:rPr>
      <w:rFonts w:ascii="Calibri Light" w:hAnsi="Calibri Light" w:eastAsia="仿宋" w:cstheme="majorBidi"/>
      <w:b/>
      <w:bCs/>
      <w:sz w:val="30"/>
      <w:szCs w:val="32"/>
    </w:rPr>
  </w:style>
  <w:style w:type="paragraph" w:styleId="4">
    <w:name w:val="heading 3"/>
    <w:basedOn w:val="1"/>
    <w:next w:val="1"/>
    <w:link w:val="24"/>
    <w:unhideWhenUsed/>
    <w:qFormat/>
    <w:uiPriority w:val="9"/>
    <w:pPr>
      <w:keepNext/>
      <w:keepLines/>
      <w:ind w:firstLine="200" w:firstLineChars="200"/>
      <w:jc w:val="left"/>
      <w:outlineLvl w:val="2"/>
    </w:pPr>
    <w:rPr>
      <w:rFonts w:eastAsia="仿宋"/>
      <w:b/>
      <w:bCs/>
      <w:sz w:val="28"/>
      <w:szCs w:val="32"/>
    </w:rPr>
  </w:style>
  <w:style w:type="paragraph" w:styleId="5">
    <w:name w:val="heading 4"/>
    <w:basedOn w:val="1"/>
    <w:next w:val="1"/>
    <w:link w:val="31"/>
    <w:unhideWhenUsed/>
    <w:qFormat/>
    <w:uiPriority w:val="9"/>
    <w:pPr>
      <w:keepNext/>
      <w:keepLines/>
      <w:ind w:firstLine="200" w:firstLineChars="200"/>
      <w:outlineLvl w:val="3"/>
    </w:pPr>
    <w:rPr>
      <w:rFonts w:eastAsia="仿宋" w:asciiTheme="majorHAnsi" w:hAnsiTheme="majorHAnsi" w:cstheme="majorBidi"/>
      <w:b/>
      <w:bCs/>
      <w:sz w:val="28"/>
      <w:szCs w:val="28"/>
    </w:rPr>
  </w:style>
  <w:style w:type="paragraph" w:styleId="6">
    <w:name w:val="heading 5"/>
    <w:basedOn w:val="1"/>
    <w:next w:val="1"/>
    <w:link w:val="32"/>
    <w:unhideWhenUsed/>
    <w:qFormat/>
    <w:uiPriority w:val="9"/>
    <w:pPr>
      <w:keepNext/>
      <w:keepLines/>
      <w:ind w:firstLine="200" w:firstLineChars="200"/>
      <w:outlineLvl w:val="4"/>
    </w:pPr>
    <w:rPr>
      <w:rFonts w:eastAsia="仿宋"/>
      <w:b/>
      <w:bCs/>
      <w:sz w:val="28"/>
      <w:szCs w:val="28"/>
    </w:rPr>
  </w:style>
  <w:style w:type="paragraph" w:styleId="7">
    <w:name w:val="heading 6"/>
    <w:basedOn w:val="1"/>
    <w:next w:val="1"/>
    <w:link w:val="33"/>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8">
    <w:name w:val="caption"/>
    <w:basedOn w:val="1"/>
    <w:next w:val="1"/>
    <w:unhideWhenUsed/>
    <w:qFormat/>
    <w:uiPriority w:val="35"/>
    <w:rPr>
      <w:rFonts w:eastAsia="黑体" w:asciiTheme="majorHAnsi" w:hAnsiTheme="majorHAnsi" w:cstheme="majorBidi"/>
      <w:sz w:val="20"/>
      <w:szCs w:val="20"/>
    </w:rPr>
  </w:style>
  <w:style w:type="paragraph" w:styleId="9">
    <w:name w:val="annotation text"/>
    <w:basedOn w:val="1"/>
    <w:link w:val="27"/>
    <w:unhideWhenUsed/>
    <w:qFormat/>
    <w:uiPriority w:val="99"/>
    <w:pPr>
      <w:jc w:val="left"/>
    </w:pPr>
  </w:style>
  <w:style w:type="paragraph" w:styleId="10">
    <w:name w:val="Balloon Text"/>
    <w:basedOn w:val="1"/>
    <w:link w:val="21"/>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line="276" w:lineRule="auto"/>
      <w:jc w:val="left"/>
    </w:pPr>
    <w:rPr>
      <w:rFonts w:ascii="宋体" w:hAnsi="宋体"/>
      <w:color w:val="6600CC"/>
      <w:kern w:val="0"/>
      <w:sz w:val="24"/>
      <w:lang w:eastAsia="en-US" w:bidi="en-US"/>
    </w:rPr>
  </w:style>
  <w:style w:type="paragraph" w:styleId="14">
    <w:name w:val="annotation subject"/>
    <w:basedOn w:val="9"/>
    <w:next w:val="9"/>
    <w:link w:val="28"/>
    <w:unhideWhenUsed/>
    <w:qFormat/>
    <w:uiPriority w:val="99"/>
    <w:rPr>
      <w:b/>
      <w:bCs/>
    </w:rPr>
  </w:style>
  <w:style w:type="table" w:styleId="16">
    <w:name w:val="Table Grid"/>
    <w:basedOn w:val="15"/>
    <w:qFormat/>
    <w:uiPriority w:val="39"/>
    <w:rPr>
      <w:rFonts w:eastAsia="Times New Roman" w:asciiTheme="minorHAnsi" w:hAnsiTheme="minorHAnsi" w:cstheme="minorBid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annotation reference"/>
    <w:basedOn w:val="17"/>
    <w:unhideWhenUsed/>
    <w:qFormat/>
    <w:uiPriority w:val="99"/>
    <w:rPr>
      <w:sz w:val="21"/>
      <w:szCs w:val="21"/>
    </w:rPr>
  </w:style>
  <w:style w:type="character" w:customStyle="1" w:styleId="19">
    <w:name w:val="页眉 Char"/>
    <w:basedOn w:val="17"/>
    <w:link w:val="12"/>
    <w:qFormat/>
    <w:uiPriority w:val="99"/>
    <w:rPr>
      <w:rFonts w:ascii="Calibri" w:hAnsi="Calibri" w:eastAsia="宋体" w:cs="Times New Roman"/>
      <w:sz w:val="18"/>
      <w:szCs w:val="18"/>
    </w:rPr>
  </w:style>
  <w:style w:type="character" w:customStyle="1" w:styleId="20">
    <w:name w:val="页脚 Char"/>
    <w:basedOn w:val="17"/>
    <w:link w:val="11"/>
    <w:qFormat/>
    <w:uiPriority w:val="99"/>
    <w:rPr>
      <w:rFonts w:ascii="Calibri" w:hAnsi="Calibri" w:eastAsia="宋体" w:cs="Times New Roman"/>
      <w:sz w:val="18"/>
      <w:szCs w:val="18"/>
    </w:rPr>
  </w:style>
  <w:style w:type="character" w:customStyle="1" w:styleId="21">
    <w:name w:val="批注框文本 Char"/>
    <w:basedOn w:val="17"/>
    <w:link w:val="10"/>
    <w:semiHidden/>
    <w:qFormat/>
    <w:uiPriority w:val="99"/>
    <w:rPr>
      <w:rFonts w:ascii="Calibri" w:hAnsi="Calibri" w:eastAsia="宋体" w:cs="Times New Roman"/>
      <w:sz w:val="18"/>
      <w:szCs w:val="18"/>
    </w:rPr>
  </w:style>
  <w:style w:type="character" w:customStyle="1" w:styleId="22">
    <w:name w:val="标题 1 Char"/>
    <w:basedOn w:val="17"/>
    <w:link w:val="2"/>
    <w:qFormat/>
    <w:uiPriority w:val="9"/>
    <w:rPr>
      <w:rFonts w:ascii="仿宋" w:hAnsi="仿宋" w:eastAsia="仿宋"/>
      <w:b/>
      <w:bCs/>
      <w:kern w:val="44"/>
      <w:sz w:val="36"/>
      <w:szCs w:val="44"/>
    </w:rPr>
  </w:style>
  <w:style w:type="character" w:customStyle="1" w:styleId="23">
    <w:name w:val="标题 2 Char"/>
    <w:basedOn w:val="17"/>
    <w:link w:val="3"/>
    <w:qFormat/>
    <w:uiPriority w:val="9"/>
    <w:rPr>
      <w:rFonts w:ascii="Calibri Light" w:hAnsi="Calibri Light" w:eastAsia="仿宋" w:cstheme="majorBidi"/>
      <w:b/>
      <w:bCs/>
      <w:sz w:val="30"/>
      <w:szCs w:val="32"/>
    </w:rPr>
  </w:style>
  <w:style w:type="character" w:customStyle="1" w:styleId="24">
    <w:name w:val="标题 3 Char"/>
    <w:basedOn w:val="17"/>
    <w:link w:val="4"/>
    <w:qFormat/>
    <w:uiPriority w:val="9"/>
    <w:rPr>
      <w:rFonts w:ascii="Calibri" w:hAnsi="Calibri" w:eastAsia="仿宋" w:cs="Times New Roman"/>
      <w:b/>
      <w:bCs/>
      <w:sz w:val="28"/>
      <w:szCs w:val="32"/>
    </w:rPr>
  </w:style>
  <w:style w:type="paragraph" w:customStyle="1" w:styleId="25">
    <w:name w:val="列出段落1"/>
    <w:basedOn w:val="1"/>
    <w:qFormat/>
    <w:uiPriority w:val="34"/>
    <w:pPr>
      <w:ind w:firstLine="420" w:firstLineChars="200"/>
    </w:pPr>
  </w:style>
  <w:style w:type="paragraph" w:customStyle="1" w:styleId="26">
    <w:name w:val="列出段落11"/>
    <w:basedOn w:val="1"/>
    <w:qFormat/>
    <w:uiPriority w:val="34"/>
    <w:pPr>
      <w:ind w:firstLine="420" w:firstLineChars="200"/>
    </w:pPr>
    <w:rPr>
      <w:rFonts w:asciiTheme="minorHAnsi" w:hAnsiTheme="minorHAnsi" w:eastAsiaTheme="minorEastAsia" w:cstheme="minorBidi"/>
    </w:rPr>
  </w:style>
  <w:style w:type="character" w:customStyle="1" w:styleId="27">
    <w:name w:val="批注文字 Char"/>
    <w:basedOn w:val="17"/>
    <w:link w:val="9"/>
    <w:qFormat/>
    <w:uiPriority w:val="99"/>
    <w:rPr>
      <w:rFonts w:ascii="Calibri" w:hAnsi="Calibri" w:eastAsia="宋体" w:cs="Times New Roman"/>
      <w:kern w:val="2"/>
      <w:sz w:val="21"/>
      <w:szCs w:val="22"/>
    </w:rPr>
  </w:style>
  <w:style w:type="character" w:customStyle="1" w:styleId="28">
    <w:name w:val="批注主题 Char"/>
    <w:basedOn w:val="27"/>
    <w:link w:val="14"/>
    <w:semiHidden/>
    <w:qFormat/>
    <w:uiPriority w:val="99"/>
    <w:rPr>
      <w:rFonts w:ascii="Calibri" w:hAnsi="Calibri" w:eastAsia="宋体" w:cs="Times New Roman"/>
      <w:b/>
      <w:bCs/>
      <w:kern w:val="2"/>
      <w:sz w:val="21"/>
      <w:szCs w:val="22"/>
    </w:rPr>
  </w:style>
  <w:style w:type="paragraph" w:styleId="29">
    <w:name w:val="List Paragraph"/>
    <w:basedOn w:val="1"/>
    <w:qFormat/>
    <w:uiPriority w:val="34"/>
    <w:pPr>
      <w:ind w:firstLine="420" w:firstLineChars="200"/>
    </w:pPr>
    <w:rPr>
      <w:rFonts w:ascii="Times New Roman" w:hAnsi="Times New Roman"/>
      <w:szCs w:val="24"/>
    </w:rPr>
  </w:style>
  <w:style w:type="paragraph" w:customStyle="1" w:styleId="30">
    <w:name w:val="修订1"/>
    <w:hidden/>
    <w:semiHidden/>
    <w:qFormat/>
    <w:uiPriority w:val="99"/>
    <w:rPr>
      <w:rFonts w:ascii="Calibri" w:hAnsi="Calibri" w:eastAsia="宋体" w:cs="Times New Roman"/>
      <w:kern w:val="2"/>
      <w:sz w:val="21"/>
      <w:szCs w:val="22"/>
      <w:lang w:val="en-US" w:eastAsia="zh-CN" w:bidi="ar-SA"/>
    </w:rPr>
  </w:style>
  <w:style w:type="character" w:customStyle="1" w:styleId="31">
    <w:name w:val="标题 4 Char"/>
    <w:basedOn w:val="17"/>
    <w:link w:val="5"/>
    <w:qFormat/>
    <w:uiPriority w:val="9"/>
    <w:rPr>
      <w:rFonts w:eastAsia="仿宋" w:asciiTheme="majorHAnsi" w:hAnsiTheme="majorHAnsi" w:cstheme="majorBidi"/>
      <w:b/>
      <w:bCs/>
      <w:kern w:val="2"/>
      <w:sz w:val="28"/>
      <w:szCs w:val="28"/>
    </w:rPr>
  </w:style>
  <w:style w:type="character" w:customStyle="1" w:styleId="32">
    <w:name w:val="标题 5 Char"/>
    <w:basedOn w:val="17"/>
    <w:link w:val="6"/>
    <w:qFormat/>
    <w:uiPriority w:val="9"/>
    <w:rPr>
      <w:rFonts w:ascii="Calibri" w:hAnsi="Calibri" w:eastAsia="仿宋"/>
      <w:b/>
      <w:bCs/>
      <w:kern w:val="2"/>
      <w:sz w:val="28"/>
      <w:szCs w:val="28"/>
    </w:rPr>
  </w:style>
  <w:style w:type="character" w:customStyle="1" w:styleId="33">
    <w:name w:val="标题 6 Char"/>
    <w:basedOn w:val="17"/>
    <w:link w:val="7"/>
    <w:qFormat/>
    <w:uiPriority w:val="9"/>
    <w:rPr>
      <w:rFonts w:asciiTheme="majorHAnsi" w:hAnsiTheme="majorHAnsi" w:eastAsiaTheme="majorEastAsia" w:cstheme="majorBidi"/>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D985B-DE97-46C6-98B0-1A5573C690C3}">
  <ds:schemaRefs/>
</ds:datastoreItem>
</file>

<file path=docProps/app.xml><?xml version="1.0" encoding="utf-8"?>
<Properties xmlns="http://schemas.openxmlformats.org/officeDocument/2006/extended-properties" xmlns:vt="http://schemas.openxmlformats.org/officeDocument/2006/docPropsVTypes">
  <Template>Normal</Template>
  <Pages>8</Pages>
  <Words>1987</Words>
  <Characters>2127</Characters>
  <Lines>16</Lines>
  <Paragraphs>4</Paragraphs>
  <TotalTime>1</TotalTime>
  <ScaleCrop>false</ScaleCrop>
  <LinksUpToDate>false</LinksUpToDate>
  <CharactersWithSpaces>2137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2022-01-26T07:09:00Z</dcterms:created>
  <dc:creator>yinyue1</dc:creator>
  <cp:lastModifiedBy>施敏强</cp:lastModifiedBy>
  <cp:lastPrinted>2023-01-29T05:43:38Z</cp:lastPrinted>
  <dcterms:modified xsi:type="dcterms:W3CDTF">2023-01-29T05:45:30Z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23ABAC0FADDF4A77A682EDC4B9573CDE</vt:lpwstr>
  </property>
</Properties>
</file>