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BFA" w:rsidRDefault="00A10DD6">
      <w:pPr>
        <w:jc w:val="center"/>
        <w:rPr>
          <w:rFonts w:ascii="华文中宋" w:eastAsia="华文中宋" w:hAnsi="华文中宋"/>
          <w:sz w:val="44"/>
          <w:szCs w:val="44"/>
        </w:rPr>
      </w:pPr>
      <w:r>
        <w:rPr>
          <w:rFonts w:ascii="华文中宋" w:eastAsia="华文中宋" w:hAnsi="华文中宋" w:hint="eastAsia"/>
          <w:sz w:val="44"/>
          <w:szCs w:val="44"/>
        </w:rPr>
        <w:t>太空天梯</w:t>
      </w:r>
      <w:r w:rsidR="003F6C6E">
        <w:rPr>
          <w:rFonts w:ascii="华文中宋" w:eastAsia="华文中宋" w:hAnsi="华文中宋" w:hint="eastAsia"/>
          <w:sz w:val="44"/>
          <w:szCs w:val="44"/>
        </w:rPr>
        <w:t>赛</w:t>
      </w:r>
      <w:r w:rsidR="00196D75">
        <w:rPr>
          <w:rFonts w:ascii="华文中宋" w:eastAsia="华文中宋" w:hAnsi="华文中宋" w:hint="eastAsia"/>
          <w:sz w:val="44"/>
          <w:szCs w:val="44"/>
        </w:rPr>
        <w:t>项</w:t>
      </w:r>
      <w:bookmarkStart w:id="0" w:name="_GoBack"/>
      <w:bookmarkEnd w:id="0"/>
      <w:r w:rsidR="003F6C6E">
        <w:rPr>
          <w:rFonts w:ascii="华文中宋" w:eastAsia="华文中宋" w:hAnsi="华文中宋" w:hint="eastAsia"/>
          <w:sz w:val="44"/>
          <w:szCs w:val="44"/>
        </w:rPr>
        <w:t>细</w:t>
      </w:r>
      <w:r>
        <w:rPr>
          <w:rFonts w:ascii="华文中宋" w:eastAsia="华文中宋" w:hAnsi="华文中宋" w:hint="eastAsia"/>
          <w:sz w:val="44"/>
          <w:szCs w:val="44"/>
        </w:rPr>
        <w:t>则</w:t>
      </w:r>
    </w:p>
    <w:p w:rsidR="00EF3BFA" w:rsidRDefault="00A10DD6">
      <w:pPr>
        <w:pStyle w:val="12"/>
        <w:numPr>
          <w:ilvl w:val="0"/>
          <w:numId w:val="7"/>
        </w:numPr>
        <w:spacing w:line="560" w:lineRule="exact"/>
        <w:ind w:firstLineChars="0"/>
        <w:jc w:val="left"/>
        <w:rPr>
          <w:rFonts w:ascii="微软雅黑" w:eastAsia="微软雅黑" w:hAnsi="微软雅黑" w:cs="楷体_GB2312"/>
          <w:b/>
          <w:bCs/>
          <w:sz w:val="28"/>
          <w:szCs w:val="28"/>
        </w:rPr>
      </w:pPr>
      <w:r>
        <w:rPr>
          <w:rFonts w:ascii="微软雅黑" w:eastAsia="微软雅黑" w:hAnsi="微软雅黑" w:cs="楷体_GB2312" w:hint="eastAsia"/>
          <w:b/>
          <w:bCs/>
          <w:sz w:val="28"/>
          <w:szCs w:val="28"/>
        </w:rPr>
        <w:t>参赛范围</w:t>
      </w:r>
    </w:p>
    <w:p w:rsidR="00EF3BFA" w:rsidRDefault="00A10DD6">
      <w:pPr>
        <w:pStyle w:val="af0"/>
        <w:numPr>
          <w:ilvl w:val="1"/>
          <w:numId w:val="7"/>
        </w:numPr>
      </w:pPr>
      <w:r>
        <w:rPr>
          <w:rFonts w:hint="eastAsia"/>
        </w:rPr>
        <w:t>参赛组别：分为小学组、初中组和高中组（含职高、中专及五年一贯制中专阶段</w:t>
      </w:r>
    </w:p>
    <w:p w:rsidR="00EF3BFA" w:rsidRDefault="00A10DD6">
      <w:pPr>
        <w:pStyle w:val="af0"/>
        <w:numPr>
          <w:ilvl w:val="1"/>
          <w:numId w:val="7"/>
        </w:numPr>
      </w:pPr>
      <w:r>
        <w:t>参赛人数：</w:t>
      </w:r>
      <w:r>
        <w:rPr>
          <w:rFonts w:hint="eastAsia"/>
        </w:rPr>
        <w:t>大赛为团队赛，每队限2人。</w:t>
      </w:r>
    </w:p>
    <w:p w:rsidR="00EF3BFA" w:rsidRDefault="00A10DD6">
      <w:pPr>
        <w:pStyle w:val="af0"/>
        <w:numPr>
          <w:ilvl w:val="1"/>
          <w:numId w:val="7"/>
        </w:numPr>
      </w:pPr>
      <w:r>
        <w:rPr>
          <w:rFonts w:hint="eastAsia"/>
        </w:rPr>
        <w:t>指导老师：</w:t>
      </w:r>
      <w:bookmarkStart w:id="1" w:name="_Toc7021358"/>
      <w:r>
        <w:rPr>
          <w:rFonts w:hint="eastAsia"/>
        </w:rPr>
        <w:t>每组限1位指导老师。</w:t>
      </w:r>
    </w:p>
    <w:bookmarkEnd w:id="1"/>
    <w:p w:rsidR="00EF3BFA" w:rsidRDefault="00A10DD6">
      <w:pPr>
        <w:pStyle w:val="12"/>
        <w:numPr>
          <w:ilvl w:val="0"/>
          <w:numId w:val="7"/>
        </w:numPr>
        <w:spacing w:line="560" w:lineRule="exact"/>
        <w:ind w:firstLineChars="0"/>
        <w:jc w:val="left"/>
        <w:rPr>
          <w:rFonts w:ascii="微软雅黑" w:eastAsia="微软雅黑" w:hAnsi="微软雅黑" w:cs="楷体_GB2312"/>
          <w:b/>
          <w:bCs/>
          <w:sz w:val="28"/>
          <w:szCs w:val="28"/>
        </w:rPr>
      </w:pPr>
      <w:r>
        <w:rPr>
          <w:rFonts w:ascii="微软雅黑" w:eastAsia="微软雅黑" w:hAnsi="微软雅黑" w:cs="楷体_GB2312" w:hint="eastAsia"/>
          <w:b/>
          <w:bCs/>
          <w:sz w:val="28"/>
          <w:szCs w:val="28"/>
        </w:rPr>
        <w:t>器材要求</w:t>
      </w:r>
    </w:p>
    <w:p w:rsidR="00EF3BFA" w:rsidRDefault="00A10DD6">
      <w:pPr>
        <w:spacing w:line="400" w:lineRule="exact"/>
        <w:ind w:firstLineChars="200" w:firstLine="480"/>
        <w:rPr>
          <w:rFonts w:ascii="微软雅黑" w:eastAsia="微软雅黑" w:hAnsi="微软雅黑" w:cs="宋体"/>
          <w:color w:val="000000"/>
          <w:kern w:val="0"/>
          <w:sz w:val="24"/>
          <w:szCs w:val="32"/>
        </w:rPr>
      </w:pPr>
      <w:r>
        <w:rPr>
          <w:rFonts w:ascii="微软雅黑" w:eastAsia="微软雅黑" w:hAnsi="微软雅黑" w:cs="宋体" w:hint="eastAsia"/>
          <w:color w:val="000000"/>
          <w:kern w:val="0"/>
          <w:sz w:val="24"/>
          <w:szCs w:val="32"/>
        </w:rPr>
        <w:t>比赛现场要求学生自带电脑、电源等电子设备设备，自行携带比赛所需的太空天梯组装部件。</w:t>
      </w:r>
    </w:p>
    <w:p w:rsidR="00EF3BFA" w:rsidRDefault="00A10DD6">
      <w:pPr>
        <w:pStyle w:val="af"/>
        <w:numPr>
          <w:ilvl w:val="0"/>
          <w:numId w:val="8"/>
        </w:numPr>
        <w:spacing w:line="400" w:lineRule="exact"/>
        <w:ind w:firstLineChars="0"/>
        <w:rPr>
          <w:rFonts w:ascii="微软雅黑" w:eastAsia="微软雅黑" w:hAnsi="微软雅黑" w:cs="宋体"/>
          <w:color w:val="000000"/>
          <w:kern w:val="0"/>
          <w:sz w:val="24"/>
          <w:szCs w:val="32"/>
        </w:rPr>
      </w:pPr>
      <w:r>
        <w:rPr>
          <w:rFonts w:ascii="微软雅黑" w:eastAsia="微软雅黑" w:hAnsi="微软雅黑" w:cs="宋体" w:hint="eastAsia"/>
          <w:color w:val="000000"/>
          <w:kern w:val="0"/>
          <w:sz w:val="24"/>
          <w:szCs w:val="32"/>
        </w:rPr>
        <w:t>设计环节需使用3D One青少年三维创意设计软件。</w:t>
      </w:r>
    </w:p>
    <w:p w:rsidR="00EF3BFA" w:rsidRDefault="00A10DD6">
      <w:pPr>
        <w:pStyle w:val="af"/>
        <w:numPr>
          <w:ilvl w:val="0"/>
          <w:numId w:val="8"/>
        </w:numPr>
        <w:spacing w:line="400" w:lineRule="exact"/>
        <w:ind w:firstLineChars="0"/>
        <w:rPr>
          <w:rFonts w:ascii="微软雅黑" w:eastAsia="微软雅黑" w:hAnsi="微软雅黑" w:cs="宋体"/>
          <w:color w:val="000000"/>
          <w:kern w:val="0"/>
          <w:sz w:val="24"/>
          <w:szCs w:val="32"/>
        </w:rPr>
      </w:pPr>
      <w:r>
        <w:rPr>
          <w:rFonts w:ascii="微软雅黑" w:eastAsia="微软雅黑" w:hAnsi="微软雅黑" w:cs="宋体" w:hint="eastAsia"/>
          <w:color w:val="000000"/>
          <w:kern w:val="0"/>
          <w:sz w:val="24"/>
          <w:szCs w:val="32"/>
        </w:rPr>
        <w:t>组装部件中驱动电机的电源电压不得高于6</w:t>
      </w:r>
      <w:r>
        <w:rPr>
          <w:rFonts w:ascii="微软雅黑" w:eastAsia="微软雅黑" w:hAnsi="微软雅黑" w:cs="宋体"/>
          <w:color w:val="000000"/>
          <w:kern w:val="0"/>
          <w:sz w:val="24"/>
          <w:szCs w:val="32"/>
        </w:rPr>
        <w:t>V</w:t>
      </w:r>
      <w:r>
        <w:rPr>
          <w:rFonts w:ascii="微软雅黑" w:eastAsia="微软雅黑" w:hAnsi="微软雅黑" w:cs="宋体" w:hint="eastAsia"/>
          <w:color w:val="000000"/>
          <w:kern w:val="0"/>
          <w:sz w:val="24"/>
          <w:szCs w:val="32"/>
        </w:rPr>
        <w:t>。</w:t>
      </w:r>
    </w:p>
    <w:p w:rsidR="00EF3BFA" w:rsidRDefault="00A10DD6">
      <w:pPr>
        <w:pStyle w:val="af"/>
        <w:numPr>
          <w:ilvl w:val="0"/>
          <w:numId w:val="8"/>
        </w:numPr>
        <w:spacing w:line="400" w:lineRule="exact"/>
        <w:ind w:firstLineChars="0"/>
        <w:rPr>
          <w:rFonts w:ascii="微软雅黑" w:eastAsia="微软雅黑" w:hAnsi="微软雅黑" w:cs="宋体"/>
          <w:color w:val="000000"/>
          <w:kern w:val="0"/>
          <w:sz w:val="24"/>
          <w:szCs w:val="32"/>
        </w:rPr>
      </w:pPr>
      <w:r>
        <w:rPr>
          <w:rFonts w:ascii="微软雅黑" w:eastAsia="微软雅黑" w:hAnsi="微软雅黑" w:cs="宋体" w:hint="eastAsia"/>
          <w:color w:val="000000"/>
          <w:kern w:val="0"/>
          <w:sz w:val="24"/>
          <w:szCs w:val="32"/>
        </w:rPr>
        <w:t>太空天梯的连接件及提升装置只能使用P</w:t>
      </w:r>
      <w:r>
        <w:rPr>
          <w:rFonts w:ascii="微软雅黑" w:eastAsia="微软雅黑" w:hAnsi="微软雅黑" w:cs="宋体"/>
          <w:color w:val="000000"/>
          <w:kern w:val="0"/>
          <w:sz w:val="24"/>
          <w:szCs w:val="32"/>
        </w:rPr>
        <w:t>LA/ABS</w:t>
      </w:r>
      <w:r>
        <w:rPr>
          <w:rFonts w:ascii="微软雅黑" w:eastAsia="微软雅黑" w:hAnsi="微软雅黑" w:cs="宋体" w:hint="eastAsia"/>
          <w:color w:val="000000"/>
          <w:kern w:val="0"/>
          <w:sz w:val="24"/>
          <w:szCs w:val="32"/>
        </w:rPr>
        <w:t>材质3</w:t>
      </w:r>
      <w:r>
        <w:rPr>
          <w:rFonts w:ascii="微软雅黑" w:eastAsia="微软雅黑" w:hAnsi="微软雅黑" w:cs="宋体"/>
          <w:color w:val="000000"/>
          <w:kern w:val="0"/>
          <w:sz w:val="24"/>
          <w:szCs w:val="32"/>
        </w:rPr>
        <w:t>D</w:t>
      </w:r>
      <w:r>
        <w:rPr>
          <w:rFonts w:ascii="微软雅黑" w:eastAsia="微软雅黑" w:hAnsi="微软雅黑" w:cs="宋体" w:hint="eastAsia"/>
          <w:color w:val="000000"/>
          <w:kern w:val="0"/>
          <w:sz w:val="24"/>
          <w:szCs w:val="32"/>
        </w:rPr>
        <w:t>打印成型。</w:t>
      </w:r>
    </w:p>
    <w:p w:rsidR="00EF3BFA" w:rsidRDefault="00A10DD6">
      <w:pPr>
        <w:pStyle w:val="af"/>
        <w:numPr>
          <w:ilvl w:val="0"/>
          <w:numId w:val="8"/>
        </w:numPr>
        <w:spacing w:line="400" w:lineRule="exact"/>
        <w:ind w:firstLineChars="0"/>
        <w:rPr>
          <w:rFonts w:ascii="微软雅黑" w:eastAsia="微软雅黑" w:hAnsi="微软雅黑" w:cs="宋体"/>
          <w:color w:val="000000"/>
          <w:kern w:val="0"/>
          <w:sz w:val="24"/>
          <w:szCs w:val="32"/>
        </w:rPr>
      </w:pPr>
      <w:r>
        <w:rPr>
          <w:rFonts w:ascii="微软雅黑" w:eastAsia="微软雅黑" w:hAnsi="微软雅黑" w:cs="宋体" w:hint="eastAsia"/>
          <w:color w:val="000000"/>
          <w:kern w:val="0"/>
          <w:sz w:val="24"/>
          <w:szCs w:val="32"/>
        </w:rPr>
        <w:t>桐木条尺寸不得超过4.5</w:t>
      </w:r>
      <w:r>
        <w:rPr>
          <w:rFonts w:ascii="微软雅黑" w:eastAsia="微软雅黑" w:hAnsi="微软雅黑" w:cs="宋体"/>
          <w:color w:val="000000"/>
          <w:kern w:val="0"/>
          <w:sz w:val="24"/>
          <w:szCs w:val="32"/>
        </w:rPr>
        <w:t>mm</w:t>
      </w:r>
      <w:r>
        <w:rPr>
          <w:rFonts w:ascii="微软雅黑" w:eastAsia="微软雅黑" w:hAnsi="微软雅黑" w:cs="宋体" w:hint="eastAsia"/>
          <w:color w:val="000000"/>
          <w:kern w:val="0"/>
          <w:sz w:val="24"/>
          <w:szCs w:val="32"/>
        </w:rPr>
        <w:t>×4.</w:t>
      </w:r>
      <w:r>
        <w:rPr>
          <w:rFonts w:ascii="微软雅黑" w:eastAsia="微软雅黑" w:hAnsi="微软雅黑" w:cs="宋体"/>
          <w:color w:val="000000"/>
          <w:kern w:val="0"/>
          <w:sz w:val="24"/>
          <w:szCs w:val="32"/>
        </w:rPr>
        <w:t>5mm</w:t>
      </w:r>
      <w:r>
        <w:rPr>
          <w:rFonts w:ascii="微软雅黑" w:eastAsia="微软雅黑" w:hAnsi="微软雅黑" w:cs="宋体" w:hint="eastAsia"/>
          <w:color w:val="000000"/>
          <w:kern w:val="0"/>
          <w:sz w:val="24"/>
          <w:szCs w:val="32"/>
        </w:rPr>
        <w:t>×</w:t>
      </w:r>
      <w:r>
        <w:rPr>
          <w:rFonts w:ascii="微软雅黑" w:eastAsia="微软雅黑" w:hAnsi="微软雅黑" w:cs="宋体"/>
          <w:color w:val="000000"/>
          <w:kern w:val="0"/>
          <w:sz w:val="24"/>
          <w:szCs w:val="32"/>
        </w:rPr>
        <w:t>250mm</w:t>
      </w:r>
      <w:r>
        <w:rPr>
          <w:rFonts w:ascii="微软雅黑" w:eastAsia="微软雅黑" w:hAnsi="微软雅黑" w:cs="宋体" w:hint="eastAsia"/>
          <w:color w:val="000000"/>
          <w:kern w:val="0"/>
          <w:sz w:val="24"/>
          <w:szCs w:val="32"/>
        </w:rPr>
        <w:t>。</w:t>
      </w:r>
    </w:p>
    <w:p w:rsidR="00EF3BFA" w:rsidRDefault="00A10DD6">
      <w:pPr>
        <w:pStyle w:val="12"/>
        <w:numPr>
          <w:ilvl w:val="0"/>
          <w:numId w:val="7"/>
        </w:numPr>
        <w:spacing w:line="560" w:lineRule="exact"/>
        <w:ind w:firstLineChars="0"/>
        <w:jc w:val="left"/>
        <w:rPr>
          <w:rFonts w:ascii="微软雅黑" w:eastAsia="微软雅黑" w:hAnsi="微软雅黑" w:cs="楷体_GB2312"/>
          <w:b/>
          <w:bCs/>
          <w:sz w:val="28"/>
          <w:szCs w:val="28"/>
        </w:rPr>
      </w:pPr>
      <w:r>
        <w:rPr>
          <w:rFonts w:ascii="微软雅黑" w:eastAsia="微软雅黑" w:hAnsi="微软雅黑" w:cs="楷体_GB2312" w:hint="eastAsia"/>
          <w:b/>
          <w:bCs/>
          <w:sz w:val="28"/>
          <w:szCs w:val="28"/>
        </w:rPr>
        <w:t>任务说明</w:t>
      </w:r>
      <w:bookmarkStart w:id="2" w:name="_Toc7021352"/>
    </w:p>
    <w:p w:rsidR="00EF3BFA" w:rsidRDefault="00A10DD6">
      <w:pPr>
        <w:pStyle w:val="af"/>
        <w:numPr>
          <w:ilvl w:val="1"/>
          <w:numId w:val="7"/>
        </w:numPr>
        <w:spacing w:line="560" w:lineRule="exact"/>
        <w:ind w:firstLineChars="0"/>
        <w:rPr>
          <w:rFonts w:ascii="华文中宋" w:eastAsia="华文中宋" w:hAnsi="华文中宋" w:cs="楷体_GB2312"/>
          <w:bCs/>
          <w:sz w:val="30"/>
          <w:szCs w:val="30"/>
        </w:rPr>
      </w:pPr>
      <w:r>
        <w:rPr>
          <w:rFonts w:ascii="华文中宋" w:eastAsia="华文中宋" w:hAnsi="华文中宋" w:cs="楷体_GB2312" w:hint="eastAsia"/>
          <w:bCs/>
          <w:sz w:val="30"/>
          <w:szCs w:val="30"/>
        </w:rPr>
        <w:t>比赛场地说明</w:t>
      </w:r>
      <w:bookmarkStart w:id="3" w:name="_Toc7021353"/>
      <w:bookmarkEnd w:id="2"/>
    </w:p>
    <w:p w:rsidR="00EF3BFA" w:rsidRDefault="00A10DD6">
      <w:pPr>
        <w:ind w:firstLine="420"/>
        <w:rPr>
          <w:rFonts w:ascii="微软雅黑" w:eastAsia="微软雅黑" w:hAnsi="微软雅黑" w:cs="微软雅黑"/>
          <w:color w:val="000000"/>
          <w:sz w:val="24"/>
          <w:szCs w:val="21"/>
        </w:rPr>
      </w:pPr>
      <w:r>
        <w:rPr>
          <w:rFonts w:ascii="微软雅黑" w:eastAsia="微软雅黑" w:hAnsi="微软雅黑" w:cs="微软雅黑" w:hint="eastAsia"/>
          <w:color w:val="000000"/>
          <w:sz w:val="24"/>
          <w:szCs w:val="21"/>
        </w:rPr>
        <w:t>比赛设有选手搭建区和比赛计分区。下图为场地示意图：</w:t>
      </w:r>
    </w:p>
    <w:p w:rsidR="00EF3BFA" w:rsidRDefault="00A10DD6">
      <w:pPr>
        <w:rPr>
          <w:rFonts w:ascii="微软雅黑" w:eastAsia="微软雅黑" w:hAnsi="微软雅黑" w:cs="微软雅黑"/>
          <w:color w:val="000000"/>
          <w:sz w:val="24"/>
          <w:szCs w:val="21"/>
        </w:rPr>
      </w:pPr>
      <w:r>
        <w:rPr>
          <w:noProof/>
        </w:rPr>
        <w:drawing>
          <wp:inline distT="0" distB="0" distL="0" distR="0">
            <wp:extent cx="4889500" cy="3353435"/>
            <wp:effectExtent l="0" t="0" r="6350" b="0"/>
            <wp:docPr id="2" name="图片 2" descr="C:\Users\Sun\Desktop\图像 20.jpg图像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Sun\Desktop\图像 20.jpg图像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889500" cy="3353435"/>
                    </a:xfrm>
                    <a:prstGeom prst="rect">
                      <a:avLst/>
                    </a:prstGeom>
                    <a:noFill/>
                    <a:ln>
                      <a:noFill/>
                    </a:ln>
                  </pic:spPr>
                </pic:pic>
              </a:graphicData>
            </a:graphic>
          </wp:inline>
        </w:drawing>
      </w:r>
    </w:p>
    <w:p w:rsidR="00EF3BFA" w:rsidRDefault="00A10DD6">
      <w:pPr>
        <w:spacing w:line="560" w:lineRule="exact"/>
        <w:ind w:firstLineChars="200" w:firstLine="480"/>
        <w:rPr>
          <w:rFonts w:ascii="微软雅黑" w:eastAsia="微软雅黑" w:hAnsi="微软雅黑" w:cs="微软雅黑"/>
          <w:color w:val="000000"/>
          <w:sz w:val="24"/>
          <w:szCs w:val="21"/>
        </w:rPr>
      </w:pPr>
      <w:r>
        <w:rPr>
          <w:rFonts w:ascii="微软雅黑" w:eastAsia="微软雅黑" w:hAnsi="微软雅黑" w:cs="微软雅黑" w:hint="eastAsia"/>
          <w:color w:val="000000"/>
          <w:sz w:val="24"/>
          <w:szCs w:val="21"/>
        </w:rPr>
        <w:t xml:space="preserve"> </w:t>
      </w:r>
      <w:r>
        <w:rPr>
          <w:rFonts w:ascii="微软雅黑" w:eastAsia="微软雅黑" w:hAnsi="微软雅黑" w:cs="微软雅黑"/>
          <w:color w:val="000000"/>
          <w:sz w:val="24"/>
          <w:szCs w:val="21"/>
        </w:rPr>
        <w:t xml:space="preserve"> </w:t>
      </w:r>
      <w:r>
        <w:rPr>
          <w:rFonts w:ascii="微软雅黑" w:eastAsia="微软雅黑" w:hAnsi="微软雅黑" w:cs="微软雅黑" w:hint="eastAsia"/>
          <w:color w:val="000000"/>
          <w:sz w:val="24"/>
          <w:szCs w:val="21"/>
        </w:rPr>
        <w:t>1</w:t>
      </w:r>
      <w:r>
        <w:rPr>
          <w:rFonts w:ascii="微软雅黑" w:eastAsia="微软雅黑" w:hAnsi="微软雅黑" w:cs="微软雅黑"/>
          <w:color w:val="000000"/>
          <w:sz w:val="24"/>
          <w:szCs w:val="21"/>
        </w:rPr>
        <w:t xml:space="preserve">. </w:t>
      </w:r>
      <w:r>
        <w:rPr>
          <w:rFonts w:ascii="微软雅黑" w:eastAsia="微软雅黑" w:hAnsi="微软雅黑" w:cs="微软雅黑" w:hint="eastAsia"/>
          <w:color w:val="000000" w:themeColor="text1"/>
          <w:sz w:val="24"/>
          <w:szCs w:val="21"/>
        </w:rPr>
        <w:t>选手搭建区备有赛事方提供的耗材和工具等，根据实际情况可能备有3</w:t>
      </w:r>
      <w:r>
        <w:rPr>
          <w:rFonts w:ascii="微软雅黑" w:eastAsia="微软雅黑" w:hAnsi="微软雅黑" w:cs="微软雅黑"/>
          <w:color w:val="000000" w:themeColor="text1"/>
          <w:sz w:val="24"/>
          <w:szCs w:val="21"/>
        </w:rPr>
        <w:t>D</w:t>
      </w:r>
      <w:r>
        <w:rPr>
          <w:rFonts w:ascii="微软雅黑" w:eastAsia="微软雅黑" w:hAnsi="微软雅黑" w:cs="微软雅黑" w:hint="eastAsia"/>
          <w:color w:val="000000" w:themeColor="text1"/>
          <w:sz w:val="24"/>
          <w:szCs w:val="21"/>
        </w:rPr>
        <w:t>打印机、常用工具、电源等。</w:t>
      </w:r>
      <w:r>
        <w:rPr>
          <w:rFonts w:ascii="微软雅黑" w:eastAsia="微软雅黑" w:hAnsi="微软雅黑" w:cs="微软雅黑" w:hint="eastAsia"/>
          <w:color w:val="000000"/>
          <w:sz w:val="24"/>
          <w:szCs w:val="21"/>
        </w:rPr>
        <w:t>选手不得在自己队伍所属的搭建区外使用工具</w:t>
      </w:r>
      <w:r>
        <w:rPr>
          <w:rFonts w:ascii="微软雅黑" w:eastAsia="微软雅黑" w:hAnsi="微软雅黑" w:cs="微软雅黑" w:hint="eastAsia"/>
          <w:color w:val="000000"/>
          <w:sz w:val="24"/>
          <w:szCs w:val="21"/>
        </w:rPr>
        <w:lastRenderedPageBreak/>
        <w:t>或搭建太空天梯，违反比赛规定的队伍将被取消比赛资格。</w:t>
      </w:r>
    </w:p>
    <w:p w:rsidR="00EF3BFA" w:rsidRDefault="00A10DD6">
      <w:pPr>
        <w:spacing w:line="560" w:lineRule="exact"/>
        <w:ind w:firstLineChars="200" w:firstLine="480"/>
        <w:rPr>
          <w:rFonts w:ascii="微软雅黑" w:eastAsia="微软雅黑" w:hAnsi="微软雅黑" w:cs="微软雅黑"/>
          <w:color w:val="000000"/>
          <w:sz w:val="24"/>
          <w:szCs w:val="21"/>
        </w:rPr>
      </w:pPr>
      <w:r>
        <w:rPr>
          <w:rFonts w:ascii="微软雅黑" w:eastAsia="微软雅黑" w:hAnsi="微软雅黑" w:cs="微软雅黑" w:hint="eastAsia"/>
          <w:color w:val="000000"/>
          <w:sz w:val="24"/>
          <w:szCs w:val="21"/>
        </w:rPr>
        <w:t xml:space="preserve"> </w:t>
      </w:r>
      <w:r>
        <w:rPr>
          <w:rFonts w:ascii="微软雅黑" w:eastAsia="微软雅黑" w:hAnsi="微软雅黑" w:cs="微软雅黑"/>
          <w:color w:val="000000"/>
          <w:sz w:val="24"/>
          <w:szCs w:val="21"/>
        </w:rPr>
        <w:t xml:space="preserve"> </w:t>
      </w:r>
      <w:r>
        <w:rPr>
          <w:rFonts w:ascii="微软雅黑" w:eastAsia="微软雅黑" w:hAnsi="微软雅黑" w:cs="微软雅黑" w:hint="eastAsia"/>
          <w:color w:val="000000"/>
          <w:sz w:val="24"/>
          <w:szCs w:val="21"/>
        </w:rPr>
        <w:t>2</w:t>
      </w:r>
      <w:r>
        <w:rPr>
          <w:rFonts w:ascii="微软雅黑" w:eastAsia="微软雅黑" w:hAnsi="微软雅黑" w:cs="微软雅黑"/>
          <w:color w:val="000000"/>
          <w:sz w:val="24"/>
          <w:szCs w:val="21"/>
        </w:rPr>
        <w:t>.</w:t>
      </w:r>
      <w:r>
        <w:rPr>
          <w:rFonts w:ascii="微软雅黑" w:eastAsia="微软雅黑" w:hAnsi="微软雅黑" w:cs="微软雅黑" w:hint="eastAsia"/>
          <w:color w:val="000000"/>
          <w:sz w:val="24"/>
          <w:szCs w:val="21"/>
        </w:rPr>
        <w:t>参赛选手在搭建完成后，统一使用组委会指定的称重器，在裁判的监督下对天梯进行称重，在裁判示意记录完成后取回自己队伍的太空天梯，通过称重的队伍才能进入计分区进行比赛。在比赛时各参赛队伍需要在裁判示意开始后再启动太空天梯，未在计分区裁判监督下进行的测试成绩不计入比赛分数，违反比赛规定的队伍将被取消比赛资格。</w:t>
      </w:r>
    </w:p>
    <w:p w:rsidR="00EF3BFA" w:rsidRDefault="00A10DD6">
      <w:pPr>
        <w:pStyle w:val="af0"/>
        <w:numPr>
          <w:ilvl w:val="1"/>
          <w:numId w:val="7"/>
        </w:numPr>
        <w:jc w:val="left"/>
        <w:rPr>
          <w:rFonts w:ascii="华文中宋" w:eastAsia="华文中宋" w:hAnsi="华文中宋"/>
          <w:b/>
          <w:color w:val="auto"/>
          <w:sz w:val="30"/>
          <w:szCs w:val="30"/>
        </w:rPr>
      </w:pPr>
      <w:r>
        <w:rPr>
          <w:rFonts w:ascii="华文中宋" w:eastAsia="华文中宋" w:hAnsi="华文中宋" w:hint="eastAsia"/>
          <w:sz w:val="30"/>
          <w:szCs w:val="30"/>
        </w:rPr>
        <w:t>比赛任务说明</w:t>
      </w:r>
      <w:bookmarkEnd w:id="3"/>
    </w:p>
    <w:p w:rsidR="00EF3BFA" w:rsidRDefault="00A10DD6">
      <w:pPr>
        <w:pStyle w:val="af0"/>
        <w:ind w:firstLineChars="300" w:firstLine="720"/>
        <w:jc w:val="left"/>
        <w:rPr>
          <w:rFonts w:ascii="微软雅黑" w:eastAsia="微软雅黑" w:hAnsi="微软雅黑"/>
        </w:rPr>
      </w:pPr>
      <w:r>
        <w:rPr>
          <w:rFonts w:ascii="微软雅黑" w:eastAsia="微软雅黑" w:hAnsi="微软雅黑" w:hint="eastAsia"/>
        </w:rPr>
        <w:t>比赛分为现场设计、创意搭建、承重挑战三个流程。</w:t>
      </w:r>
    </w:p>
    <w:p w:rsidR="00EF3BFA" w:rsidRDefault="00A10DD6">
      <w:pPr>
        <w:pStyle w:val="af0"/>
        <w:ind w:firstLineChars="300" w:firstLine="720"/>
        <w:jc w:val="left"/>
        <w:rPr>
          <w:rFonts w:ascii="微软雅黑" w:eastAsia="微软雅黑" w:hAnsi="微软雅黑"/>
        </w:rPr>
      </w:pPr>
      <w:r>
        <w:rPr>
          <w:rFonts w:ascii="微软雅黑" w:eastAsia="微软雅黑" w:hAnsi="微软雅黑" w:hint="eastAsia"/>
        </w:rPr>
        <w:t>1</w:t>
      </w:r>
      <w:r>
        <w:rPr>
          <w:rFonts w:ascii="微软雅黑" w:eastAsia="微软雅黑" w:hAnsi="微软雅黑"/>
        </w:rPr>
        <w:t xml:space="preserve">. </w:t>
      </w:r>
      <w:r>
        <w:rPr>
          <w:rFonts w:ascii="微软雅黑" w:eastAsia="微软雅黑" w:hAnsi="微软雅黑" w:hint="eastAsia"/>
        </w:rPr>
        <w:t>现场设计环节需要按照比赛要求，参照连接件的设计图纸进行改进设计。</w:t>
      </w:r>
    </w:p>
    <w:p w:rsidR="00EF3BFA" w:rsidRDefault="00A10DD6">
      <w:pPr>
        <w:pStyle w:val="af0"/>
        <w:ind w:firstLineChars="300" w:firstLine="720"/>
        <w:jc w:val="left"/>
        <w:rPr>
          <w:rFonts w:ascii="微软雅黑" w:eastAsia="微软雅黑" w:hAnsi="微软雅黑"/>
        </w:rPr>
      </w:pPr>
      <w:r>
        <w:rPr>
          <w:rFonts w:ascii="微软雅黑" w:eastAsia="微软雅黑" w:hAnsi="微软雅黑" w:hint="eastAsia"/>
        </w:rPr>
        <w:t>2</w:t>
      </w:r>
      <w:r>
        <w:rPr>
          <w:rFonts w:ascii="微软雅黑" w:eastAsia="微软雅黑" w:hAnsi="微软雅黑"/>
        </w:rPr>
        <w:t xml:space="preserve">. </w:t>
      </w:r>
      <w:r>
        <w:rPr>
          <w:rFonts w:ascii="微软雅黑" w:eastAsia="微软雅黑" w:hAnsi="微软雅黑" w:hint="eastAsia"/>
        </w:rPr>
        <w:t>创意搭建环节需要参赛队员使用自带材料进行天梯搭建。完成搭建的天梯满足称重要求后进入评比，评比要求各队的天梯在运行过程中将2千克的重物提升至尽量高的高度。</w:t>
      </w:r>
    </w:p>
    <w:p w:rsidR="00EF3BFA" w:rsidRDefault="00A10DD6">
      <w:pPr>
        <w:pStyle w:val="af0"/>
        <w:ind w:firstLineChars="300" w:firstLine="720"/>
        <w:jc w:val="left"/>
        <w:rPr>
          <w:rFonts w:ascii="微软雅黑" w:eastAsia="微软雅黑" w:hAnsi="微软雅黑"/>
        </w:rPr>
      </w:pPr>
      <w:r>
        <w:rPr>
          <w:rFonts w:ascii="微软雅黑" w:eastAsia="微软雅黑" w:hAnsi="微软雅黑" w:hint="eastAsia"/>
        </w:rPr>
        <w:t>3</w:t>
      </w:r>
      <w:r>
        <w:rPr>
          <w:rFonts w:ascii="微软雅黑" w:eastAsia="微软雅黑" w:hAnsi="微软雅黑"/>
        </w:rPr>
        <w:t xml:space="preserve">. </w:t>
      </w:r>
      <w:r>
        <w:rPr>
          <w:rFonts w:ascii="微软雅黑" w:eastAsia="微软雅黑" w:hAnsi="微软雅黑" w:hint="eastAsia"/>
        </w:rPr>
        <w:t>承重挑战环节需要参赛队员使用创意搭建环节制作的太空天梯，将尽量重的重物提升至5</w:t>
      </w:r>
      <w:r>
        <w:rPr>
          <w:rFonts w:ascii="微软雅黑" w:eastAsia="微软雅黑" w:hAnsi="微软雅黑"/>
        </w:rPr>
        <w:t>0</w:t>
      </w:r>
      <w:r>
        <w:rPr>
          <w:rFonts w:ascii="微软雅黑" w:eastAsia="微软雅黑" w:hAnsi="微软雅黑" w:hint="eastAsia"/>
        </w:rPr>
        <w:t>cm的高度。</w:t>
      </w:r>
    </w:p>
    <w:p w:rsidR="00EF3BFA" w:rsidRDefault="00A10DD6">
      <w:pPr>
        <w:pStyle w:val="12"/>
        <w:numPr>
          <w:ilvl w:val="0"/>
          <w:numId w:val="7"/>
        </w:numPr>
        <w:spacing w:line="560" w:lineRule="exact"/>
        <w:ind w:firstLineChars="0"/>
        <w:jc w:val="left"/>
        <w:rPr>
          <w:rFonts w:ascii="微软雅黑" w:eastAsia="微软雅黑" w:hAnsi="微软雅黑" w:cs="楷体_GB2312"/>
          <w:b/>
          <w:bCs/>
          <w:sz w:val="28"/>
          <w:szCs w:val="28"/>
        </w:rPr>
      </w:pPr>
      <w:r>
        <w:rPr>
          <w:rFonts w:ascii="微软雅黑" w:eastAsia="微软雅黑" w:hAnsi="微软雅黑" w:cs="楷体_GB2312" w:hint="eastAsia"/>
          <w:b/>
          <w:bCs/>
          <w:sz w:val="28"/>
          <w:szCs w:val="28"/>
        </w:rPr>
        <w:t>比赛规则</w:t>
      </w:r>
    </w:p>
    <w:p w:rsidR="00EF3BFA" w:rsidRDefault="00A10DD6">
      <w:pPr>
        <w:ind w:firstLineChars="200" w:firstLine="480"/>
        <w:rPr>
          <w:rFonts w:ascii="微软雅黑" w:eastAsia="微软雅黑" w:hAnsi="微软雅黑"/>
          <w:sz w:val="24"/>
        </w:rPr>
      </w:pPr>
      <w:r>
        <w:rPr>
          <w:rFonts w:ascii="微软雅黑" w:eastAsia="微软雅黑" w:hAnsi="微软雅黑" w:hint="eastAsia"/>
          <w:sz w:val="24"/>
        </w:rPr>
        <w:t>比赛分为现场设计、创意搭建、承重挑战三个流程。</w:t>
      </w:r>
    </w:p>
    <w:p w:rsidR="00EF3BFA" w:rsidRDefault="00A10DD6">
      <w:pPr>
        <w:rPr>
          <w:rFonts w:ascii="微软雅黑" w:eastAsia="微软雅黑" w:hAnsi="微软雅黑"/>
          <w:b/>
          <w:bCs/>
          <w:sz w:val="24"/>
        </w:rPr>
      </w:pPr>
      <w:r>
        <w:rPr>
          <w:rFonts w:ascii="微软雅黑" w:eastAsia="微软雅黑" w:hAnsi="微软雅黑" w:hint="eastAsia"/>
          <w:b/>
          <w:bCs/>
          <w:sz w:val="24"/>
        </w:rPr>
        <w:t>（一）、现场设计</w:t>
      </w:r>
    </w:p>
    <w:p w:rsidR="00EF3BFA" w:rsidRDefault="00A10DD6">
      <w:pPr>
        <w:ind w:firstLineChars="200" w:firstLine="480"/>
        <w:rPr>
          <w:rFonts w:ascii="微软雅黑" w:eastAsia="微软雅黑" w:hAnsi="微软雅黑"/>
          <w:sz w:val="24"/>
        </w:rPr>
      </w:pPr>
      <w:r>
        <w:rPr>
          <w:rFonts w:ascii="微软雅黑" w:eastAsia="微软雅黑" w:hAnsi="微软雅黑" w:hint="eastAsia"/>
          <w:sz w:val="24"/>
        </w:rPr>
        <w:t>1</w:t>
      </w:r>
      <w:r>
        <w:rPr>
          <w:rFonts w:ascii="微软雅黑" w:eastAsia="微软雅黑" w:hAnsi="微软雅黑"/>
          <w:sz w:val="24"/>
        </w:rPr>
        <w:t xml:space="preserve">. </w:t>
      </w:r>
      <w:r>
        <w:rPr>
          <w:rFonts w:ascii="微软雅黑" w:eastAsia="微软雅黑" w:hAnsi="微软雅黑" w:hint="eastAsia"/>
          <w:sz w:val="24"/>
        </w:rPr>
        <w:t>现场使用3D One青少年三维创意设计软件完成建模。</w:t>
      </w:r>
    </w:p>
    <w:p w:rsidR="00EF3BFA" w:rsidRDefault="00A10DD6">
      <w:pPr>
        <w:ind w:firstLineChars="200" w:firstLine="480"/>
        <w:jc w:val="center"/>
        <w:rPr>
          <w:rFonts w:ascii="微软雅黑" w:eastAsia="微软雅黑" w:hAnsi="微软雅黑"/>
          <w:sz w:val="24"/>
        </w:rPr>
      </w:pPr>
      <w:r>
        <w:rPr>
          <w:rFonts w:ascii="微软雅黑" w:eastAsia="微软雅黑" w:hAnsi="微软雅黑"/>
          <w:noProof/>
          <w:sz w:val="24"/>
        </w:rPr>
        <w:lastRenderedPageBreak/>
        <w:drawing>
          <wp:inline distT="0" distB="0" distL="0" distR="0">
            <wp:extent cx="2720975" cy="2021840"/>
            <wp:effectExtent l="0" t="0" r="3175" b="16510"/>
            <wp:docPr id="1027" name="Picture 3" descr="C:\Users\Administrator\Desktop\2019_05_23_10_25_IMG_1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Administrator\Desktop\2019_05_23_10_25_IMG_1833.JPG"/>
                    <pic:cNvPicPr>
                      <a:picLocks noChangeAspect="1" noChangeArrowheads="1"/>
                    </pic:cNvPicPr>
                  </pic:nvPicPr>
                  <pic:blipFill>
                    <a:blip r:embed="rId9" cstate="print">
                      <a:extLst>
                        <a:ext uri="{28A0092B-C50C-407E-A947-70E740481C1C}">
                          <a14:useLocalDpi xmlns:a14="http://schemas.microsoft.com/office/drawing/2010/main" val="0"/>
                        </a:ext>
                      </a:extLst>
                    </a:blip>
                    <a:srcRect l="37031" t="42711" r="5909"/>
                    <a:stretch>
                      <a:fillRect/>
                    </a:stretch>
                  </pic:blipFill>
                  <pic:spPr>
                    <a:xfrm>
                      <a:off x="0" y="0"/>
                      <a:ext cx="2720975" cy="2021840"/>
                    </a:xfrm>
                    <a:prstGeom prst="rect">
                      <a:avLst/>
                    </a:prstGeom>
                    <a:noFill/>
                  </pic:spPr>
                </pic:pic>
              </a:graphicData>
            </a:graphic>
          </wp:inline>
        </w:drawing>
      </w:r>
    </w:p>
    <w:p w:rsidR="00EF3BFA" w:rsidRDefault="00A10DD6">
      <w:pPr>
        <w:pStyle w:val="af"/>
        <w:numPr>
          <w:ilvl w:val="1"/>
          <w:numId w:val="8"/>
        </w:numPr>
        <w:ind w:firstLineChars="0"/>
        <w:rPr>
          <w:rFonts w:ascii="微软雅黑" w:eastAsia="微软雅黑" w:hAnsi="微软雅黑"/>
          <w:sz w:val="24"/>
        </w:rPr>
      </w:pPr>
      <w:r>
        <w:rPr>
          <w:rFonts w:ascii="微软雅黑" w:eastAsia="微软雅黑" w:hAnsi="微软雅黑" w:hint="eastAsia"/>
          <w:sz w:val="24"/>
        </w:rPr>
        <w:t>小学组根据给定连接件的设计图纸制作三维模型。下图是连接件示意图：</w:t>
      </w:r>
    </w:p>
    <w:p w:rsidR="00EF3BFA" w:rsidRDefault="00A10DD6">
      <w:pPr>
        <w:ind w:firstLineChars="200" w:firstLine="480"/>
        <w:jc w:val="center"/>
        <w:rPr>
          <w:rFonts w:ascii="微软雅黑" w:eastAsia="微软雅黑" w:hAnsi="微软雅黑"/>
          <w:sz w:val="24"/>
        </w:rPr>
      </w:pPr>
      <w:r>
        <w:rPr>
          <w:rFonts w:ascii="微软雅黑" w:eastAsia="微软雅黑" w:hAnsi="微软雅黑"/>
          <w:noProof/>
          <w:sz w:val="24"/>
        </w:rPr>
        <w:drawing>
          <wp:inline distT="0" distB="0" distL="0" distR="0">
            <wp:extent cx="2719070" cy="2072640"/>
            <wp:effectExtent l="0" t="0" r="5080" b="3810"/>
            <wp:docPr id="9" name="图片 9" descr="C:\Users\dell\Desktop\WPS图片编辑.pngWPS图片编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dell\Desktop\WPS图片编辑.pngWPS图片编辑"/>
                    <pic:cNvPicPr>
                      <a:picLocks noChangeAspect="1" noChangeArrowheads="1"/>
                    </pic:cNvPicPr>
                  </pic:nvPicPr>
                  <pic:blipFill>
                    <a:blip r:embed="rId10"/>
                    <a:srcRect/>
                    <a:stretch>
                      <a:fillRect/>
                    </a:stretch>
                  </pic:blipFill>
                  <pic:spPr>
                    <a:xfrm>
                      <a:off x="0" y="0"/>
                      <a:ext cx="2719070" cy="2072640"/>
                    </a:xfrm>
                    <a:prstGeom prst="rect">
                      <a:avLst/>
                    </a:prstGeom>
                    <a:noFill/>
                    <a:ln>
                      <a:noFill/>
                    </a:ln>
                  </pic:spPr>
                </pic:pic>
              </a:graphicData>
            </a:graphic>
          </wp:inline>
        </w:drawing>
      </w:r>
      <w:r>
        <w:rPr>
          <w:rFonts w:ascii="微软雅黑" w:eastAsia="微软雅黑" w:hAnsi="微软雅黑"/>
          <w:sz w:val="24"/>
        </w:rPr>
        <w:t xml:space="preserve"> </w:t>
      </w:r>
    </w:p>
    <w:p w:rsidR="00EF3BFA" w:rsidRDefault="00A10DD6">
      <w:pPr>
        <w:pStyle w:val="af"/>
        <w:numPr>
          <w:ilvl w:val="1"/>
          <w:numId w:val="8"/>
        </w:numPr>
        <w:ind w:firstLineChars="0"/>
        <w:rPr>
          <w:rFonts w:ascii="微软雅黑" w:eastAsia="微软雅黑" w:hAnsi="微软雅黑"/>
          <w:sz w:val="24"/>
        </w:rPr>
      </w:pPr>
      <w:r>
        <w:rPr>
          <w:rFonts w:ascii="微软雅黑" w:eastAsia="微软雅黑" w:hAnsi="微软雅黑" w:hint="eastAsia"/>
          <w:sz w:val="24"/>
        </w:rPr>
        <w:t>初中组和高中组现场将自己所使用的提升装置和装置与平台连接的连接件复原绘制一遍。下图是提升装置及连接件的示意图：</w:t>
      </w:r>
    </w:p>
    <w:p w:rsidR="00EF3BFA" w:rsidRDefault="00A10DD6">
      <w:pPr>
        <w:ind w:firstLineChars="200" w:firstLine="480"/>
        <w:jc w:val="center"/>
        <w:rPr>
          <w:rFonts w:ascii="微软雅黑" w:eastAsia="微软雅黑" w:hAnsi="微软雅黑"/>
          <w:sz w:val="24"/>
        </w:rPr>
      </w:pPr>
      <w:r>
        <w:rPr>
          <w:rFonts w:ascii="微软雅黑" w:eastAsia="微软雅黑" w:hAnsi="微软雅黑"/>
          <w:noProof/>
          <w:sz w:val="24"/>
        </w:rPr>
        <w:drawing>
          <wp:inline distT="0" distB="0" distL="0" distR="0">
            <wp:extent cx="3028950" cy="1834515"/>
            <wp:effectExtent l="0" t="0" r="0" b="133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rcRect l="13894" t="12630" r="15086" b="7943"/>
                    <a:stretch>
                      <a:fillRect/>
                    </a:stretch>
                  </pic:blipFill>
                  <pic:spPr>
                    <a:xfrm>
                      <a:off x="0" y="0"/>
                      <a:ext cx="3028950" cy="1834515"/>
                    </a:xfrm>
                    <a:prstGeom prst="rect">
                      <a:avLst/>
                    </a:prstGeom>
                    <a:ln>
                      <a:noFill/>
                    </a:ln>
                  </pic:spPr>
                </pic:pic>
              </a:graphicData>
            </a:graphic>
          </wp:inline>
        </w:drawing>
      </w:r>
    </w:p>
    <w:p w:rsidR="00EF3BFA" w:rsidRDefault="00A10DD6">
      <w:pPr>
        <w:ind w:firstLineChars="200" w:firstLine="480"/>
        <w:rPr>
          <w:rFonts w:ascii="微软雅黑" w:eastAsia="微软雅黑" w:hAnsi="微软雅黑"/>
          <w:sz w:val="24"/>
        </w:rPr>
      </w:pPr>
      <w:r>
        <w:rPr>
          <w:rFonts w:ascii="微软雅黑" w:eastAsia="微软雅黑" w:hAnsi="微软雅黑"/>
          <w:sz w:val="24"/>
        </w:rPr>
        <w:t xml:space="preserve">2. </w:t>
      </w:r>
      <w:r>
        <w:rPr>
          <w:rFonts w:ascii="微软雅黑" w:eastAsia="微软雅黑" w:hAnsi="微软雅黑" w:hint="eastAsia"/>
          <w:sz w:val="24"/>
        </w:rPr>
        <w:t>现场设计评分，最终记录到总成绩中。</w:t>
      </w:r>
    </w:p>
    <w:p w:rsidR="00EF3BFA" w:rsidRDefault="00A10DD6">
      <w:pPr>
        <w:rPr>
          <w:rFonts w:ascii="微软雅黑" w:eastAsia="微软雅黑" w:hAnsi="微软雅黑"/>
          <w:b/>
          <w:bCs/>
          <w:sz w:val="24"/>
        </w:rPr>
      </w:pPr>
      <w:r>
        <w:rPr>
          <w:rFonts w:ascii="微软雅黑" w:eastAsia="微软雅黑" w:hAnsi="微软雅黑" w:hint="eastAsia"/>
          <w:b/>
          <w:bCs/>
          <w:sz w:val="24"/>
        </w:rPr>
        <w:t>（二）、创意搭建环节</w:t>
      </w:r>
    </w:p>
    <w:p w:rsidR="00EF3BFA" w:rsidRDefault="00A10DD6">
      <w:pPr>
        <w:jc w:val="center"/>
        <w:rPr>
          <w:rFonts w:ascii="微软雅黑" w:eastAsia="微软雅黑" w:hAnsi="微软雅黑"/>
          <w:b/>
          <w:bCs/>
          <w:sz w:val="24"/>
        </w:rPr>
      </w:pPr>
      <w:r>
        <w:rPr>
          <w:rFonts w:ascii="微软雅黑" w:eastAsia="微软雅黑" w:hAnsi="微软雅黑"/>
          <w:b/>
          <w:bCs/>
          <w:noProof/>
          <w:sz w:val="24"/>
        </w:rPr>
        <w:lastRenderedPageBreak/>
        <w:drawing>
          <wp:inline distT="0" distB="0" distL="0" distR="0">
            <wp:extent cx="3310890" cy="3208655"/>
            <wp:effectExtent l="0" t="0" r="10795" b="381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4363" r="30281" b="15553"/>
                    <a:stretch>
                      <a:fillRect/>
                    </a:stretch>
                  </pic:blipFill>
                  <pic:spPr>
                    <a:xfrm rot="5400000">
                      <a:off x="0" y="0"/>
                      <a:ext cx="3310890" cy="3208655"/>
                    </a:xfrm>
                    <a:prstGeom prst="rect">
                      <a:avLst/>
                    </a:prstGeom>
                    <a:noFill/>
                    <a:ln>
                      <a:noFill/>
                    </a:ln>
                  </pic:spPr>
                </pic:pic>
              </a:graphicData>
            </a:graphic>
          </wp:inline>
        </w:drawing>
      </w:r>
    </w:p>
    <w:p w:rsidR="00EF3BFA" w:rsidRDefault="00A10DD6">
      <w:pPr>
        <w:ind w:firstLineChars="200" w:firstLine="480"/>
        <w:rPr>
          <w:rFonts w:ascii="微软雅黑" w:eastAsia="微软雅黑" w:hAnsi="微软雅黑"/>
          <w:sz w:val="24"/>
        </w:rPr>
      </w:pPr>
      <w:r>
        <w:rPr>
          <w:rFonts w:ascii="微软雅黑" w:eastAsia="微软雅黑" w:hAnsi="微软雅黑" w:hint="eastAsia"/>
          <w:sz w:val="24"/>
        </w:rPr>
        <w:t>1</w:t>
      </w:r>
      <w:r>
        <w:rPr>
          <w:rFonts w:ascii="微软雅黑" w:eastAsia="微软雅黑" w:hAnsi="微软雅黑"/>
          <w:sz w:val="24"/>
        </w:rPr>
        <w:t xml:space="preserve">. </w:t>
      </w:r>
      <w:r>
        <w:rPr>
          <w:rFonts w:ascii="微软雅黑" w:eastAsia="微软雅黑" w:hAnsi="微软雅黑" w:hint="eastAsia"/>
          <w:sz w:val="24"/>
        </w:rPr>
        <w:t>参赛队现场搭建的天梯实物要与软件中的天梯三维模型保持一致。评测环节时需在电脑中打开天梯三维模型进行展示，与现场搭建模型进行比对匹配相应分数。（小学组可自行设计提升装置，现场使用自行设计的提升机构会有相应加分。初中组无此加分项）</w:t>
      </w:r>
    </w:p>
    <w:p w:rsidR="00EF3BFA" w:rsidRDefault="00A10DD6">
      <w:pPr>
        <w:ind w:firstLineChars="200" w:firstLine="480"/>
        <w:rPr>
          <w:rFonts w:ascii="微软雅黑" w:eastAsia="微软雅黑" w:hAnsi="微软雅黑"/>
          <w:sz w:val="24"/>
        </w:rPr>
      </w:pPr>
      <w:r>
        <w:rPr>
          <w:rFonts w:ascii="微软雅黑" w:eastAsia="微软雅黑" w:hAnsi="微软雅黑" w:hint="eastAsia"/>
          <w:sz w:val="24"/>
        </w:rPr>
        <w:t>2</w:t>
      </w:r>
      <w:r>
        <w:rPr>
          <w:rFonts w:ascii="微软雅黑" w:eastAsia="微软雅黑" w:hAnsi="微软雅黑"/>
          <w:sz w:val="24"/>
        </w:rPr>
        <w:t xml:space="preserve">. </w:t>
      </w:r>
      <w:r>
        <w:rPr>
          <w:rFonts w:ascii="微软雅黑" w:eastAsia="微软雅黑" w:hAnsi="微软雅黑" w:hint="eastAsia"/>
          <w:sz w:val="24"/>
        </w:rPr>
        <w:t>参赛队的作品总重量不得超过230g。（包含吊装线、木条、木条接口、提升装置、提升装置与木架连接的连接件（不包含电机、主控板和电源等硬件重量）</w:t>
      </w:r>
    </w:p>
    <w:p w:rsidR="00EF3BFA" w:rsidRDefault="00A10DD6">
      <w:pPr>
        <w:ind w:firstLineChars="200" w:firstLine="480"/>
        <w:rPr>
          <w:rFonts w:ascii="微软雅黑" w:eastAsia="微软雅黑" w:hAnsi="微软雅黑"/>
          <w:sz w:val="24"/>
        </w:rPr>
      </w:pPr>
      <w:r>
        <w:rPr>
          <w:rFonts w:ascii="微软雅黑" w:eastAsia="微软雅黑" w:hAnsi="微软雅黑" w:hint="eastAsia"/>
          <w:sz w:val="24"/>
        </w:rPr>
        <w:t>3</w:t>
      </w:r>
      <w:r>
        <w:rPr>
          <w:rFonts w:ascii="微软雅黑" w:eastAsia="微软雅黑" w:hAnsi="微软雅黑"/>
          <w:sz w:val="24"/>
        </w:rPr>
        <w:t xml:space="preserve">. </w:t>
      </w:r>
      <w:r>
        <w:rPr>
          <w:rFonts w:ascii="微软雅黑" w:eastAsia="微软雅黑" w:hAnsi="微软雅黑" w:hint="eastAsia"/>
          <w:sz w:val="24"/>
        </w:rPr>
        <w:t>参赛队需要添加电子控件，实现提升砝码时延时2秒自动起吊，到达预订高度自动停止的效果，整个过程为自动运行，不能人工干预，否则取消竞赛成绩（主控板可不置于木架上，运行的启动和停止必须通过程序控制来实现）。</w:t>
      </w:r>
    </w:p>
    <w:p w:rsidR="00EF3BFA" w:rsidRDefault="00A10DD6">
      <w:pPr>
        <w:ind w:firstLineChars="200" w:firstLine="480"/>
        <w:rPr>
          <w:rFonts w:ascii="微软雅黑" w:eastAsia="微软雅黑" w:hAnsi="微软雅黑"/>
          <w:sz w:val="24"/>
        </w:rPr>
      </w:pPr>
      <w:r>
        <w:rPr>
          <w:rFonts w:ascii="微软雅黑" w:eastAsia="微软雅黑" w:hAnsi="微软雅黑" w:hint="eastAsia"/>
          <w:sz w:val="24"/>
        </w:rPr>
        <w:t>4</w:t>
      </w:r>
      <w:r>
        <w:rPr>
          <w:rFonts w:ascii="微软雅黑" w:eastAsia="微软雅黑" w:hAnsi="微软雅黑"/>
          <w:sz w:val="24"/>
        </w:rPr>
        <w:t xml:space="preserve">. </w:t>
      </w:r>
      <w:r>
        <w:rPr>
          <w:rFonts w:ascii="微软雅黑" w:eastAsia="微软雅黑" w:hAnsi="微软雅黑" w:hint="eastAsia"/>
          <w:sz w:val="24"/>
        </w:rPr>
        <w:t>若平台坍塌、未吊起重物、中途砝码掉落或停止后吊装物下滑到规定高度以下的情况，视成绩无效。</w:t>
      </w:r>
    </w:p>
    <w:p w:rsidR="00EF3BFA" w:rsidRDefault="00A10DD6">
      <w:pPr>
        <w:ind w:firstLineChars="200" w:firstLine="480"/>
        <w:rPr>
          <w:rFonts w:ascii="微软雅黑" w:eastAsia="微软雅黑" w:hAnsi="微软雅黑"/>
          <w:sz w:val="24"/>
        </w:rPr>
      </w:pPr>
      <w:r>
        <w:rPr>
          <w:rFonts w:ascii="微软雅黑" w:eastAsia="微软雅黑" w:hAnsi="微软雅黑" w:hint="eastAsia"/>
          <w:sz w:val="24"/>
        </w:rPr>
        <w:t>5</w:t>
      </w:r>
      <w:r>
        <w:rPr>
          <w:rFonts w:ascii="微软雅黑" w:eastAsia="微软雅黑" w:hAnsi="微软雅黑"/>
          <w:sz w:val="24"/>
        </w:rPr>
        <w:t xml:space="preserve">. </w:t>
      </w:r>
      <w:r>
        <w:rPr>
          <w:rFonts w:ascii="微软雅黑" w:eastAsia="微软雅黑" w:hAnsi="微软雅黑" w:hint="eastAsia"/>
          <w:sz w:val="24"/>
        </w:rPr>
        <w:t>参赛队的作品禁止使用橡皮筋、胶水、胶带等物品。违规使用一经发现取消参赛成绩。</w:t>
      </w:r>
    </w:p>
    <w:p w:rsidR="00EF3BFA" w:rsidRDefault="00A10DD6">
      <w:pPr>
        <w:rPr>
          <w:rFonts w:ascii="微软雅黑" w:eastAsia="微软雅黑" w:hAnsi="微软雅黑"/>
          <w:b/>
          <w:bCs/>
          <w:sz w:val="24"/>
        </w:rPr>
      </w:pPr>
      <w:r>
        <w:rPr>
          <w:rFonts w:ascii="微软雅黑" w:eastAsia="微软雅黑" w:hAnsi="微软雅黑" w:hint="eastAsia"/>
          <w:b/>
          <w:bCs/>
          <w:sz w:val="24"/>
        </w:rPr>
        <w:lastRenderedPageBreak/>
        <w:t>（三）、承重挑战环节</w:t>
      </w:r>
    </w:p>
    <w:p w:rsidR="00EF3BFA" w:rsidRDefault="00A10DD6">
      <w:pPr>
        <w:jc w:val="center"/>
        <w:rPr>
          <w:rFonts w:ascii="微软雅黑" w:eastAsia="微软雅黑" w:hAnsi="微软雅黑"/>
          <w:b/>
          <w:bCs/>
          <w:sz w:val="24"/>
        </w:rPr>
      </w:pPr>
      <w:r>
        <w:rPr>
          <w:rFonts w:ascii="微软雅黑" w:eastAsia="微软雅黑" w:hAnsi="微软雅黑"/>
          <w:b/>
          <w:bCs/>
          <w:noProof/>
          <w:sz w:val="24"/>
        </w:rPr>
        <w:drawing>
          <wp:inline distT="0" distB="0" distL="0" distR="0">
            <wp:extent cx="3239770" cy="2743200"/>
            <wp:effectExtent l="0" t="0" r="0" b="1778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11424"/>
                    <a:stretch>
                      <a:fillRect/>
                    </a:stretch>
                  </pic:blipFill>
                  <pic:spPr>
                    <a:xfrm rot="5400000">
                      <a:off x="0" y="0"/>
                      <a:ext cx="3239770" cy="2743200"/>
                    </a:xfrm>
                    <a:prstGeom prst="rect">
                      <a:avLst/>
                    </a:prstGeom>
                    <a:noFill/>
                  </pic:spPr>
                </pic:pic>
              </a:graphicData>
            </a:graphic>
          </wp:inline>
        </w:drawing>
      </w:r>
    </w:p>
    <w:p w:rsidR="00EF3BFA" w:rsidRDefault="00A10DD6">
      <w:pPr>
        <w:ind w:firstLineChars="200" w:firstLine="480"/>
        <w:rPr>
          <w:rFonts w:ascii="微软雅黑" w:eastAsia="微软雅黑" w:hAnsi="微软雅黑"/>
          <w:sz w:val="24"/>
        </w:rPr>
      </w:pPr>
      <w:r>
        <w:rPr>
          <w:rFonts w:ascii="微软雅黑" w:eastAsia="微软雅黑" w:hAnsi="微软雅黑" w:hint="eastAsia"/>
          <w:sz w:val="24"/>
        </w:rPr>
        <w:t>1</w:t>
      </w:r>
      <w:r>
        <w:rPr>
          <w:rFonts w:ascii="微软雅黑" w:eastAsia="微软雅黑" w:hAnsi="微软雅黑"/>
          <w:sz w:val="24"/>
        </w:rPr>
        <w:t xml:space="preserve">. </w:t>
      </w:r>
      <w:r>
        <w:rPr>
          <w:rFonts w:ascii="微软雅黑" w:eastAsia="微软雅黑" w:hAnsi="微软雅黑" w:hint="eastAsia"/>
          <w:sz w:val="24"/>
        </w:rPr>
        <w:t>参赛队在创意赛搭建作品基础上进行增加重量的挑战。</w:t>
      </w:r>
    </w:p>
    <w:p w:rsidR="00EF3BFA" w:rsidRDefault="00A10DD6">
      <w:pPr>
        <w:ind w:firstLineChars="200" w:firstLine="480"/>
        <w:rPr>
          <w:rFonts w:ascii="微软雅黑" w:eastAsia="微软雅黑" w:hAnsi="微软雅黑"/>
          <w:sz w:val="24"/>
        </w:rPr>
      </w:pPr>
      <w:r>
        <w:rPr>
          <w:rFonts w:ascii="微软雅黑" w:eastAsia="微软雅黑" w:hAnsi="微软雅黑" w:hint="eastAsia"/>
          <w:sz w:val="24"/>
        </w:rPr>
        <w:t>2</w:t>
      </w:r>
      <w:r>
        <w:rPr>
          <w:rFonts w:ascii="微软雅黑" w:eastAsia="微软雅黑" w:hAnsi="微软雅黑"/>
          <w:sz w:val="24"/>
        </w:rPr>
        <w:t xml:space="preserve">. </w:t>
      </w:r>
      <w:r>
        <w:rPr>
          <w:rFonts w:ascii="微软雅黑" w:eastAsia="微软雅黑" w:hAnsi="微软雅黑" w:hint="eastAsia"/>
          <w:sz w:val="24"/>
        </w:rPr>
        <w:t>挑战的重量在2kg基础上进行增加。</w:t>
      </w:r>
    </w:p>
    <w:p w:rsidR="00EF3BFA" w:rsidRDefault="00A10DD6">
      <w:pPr>
        <w:ind w:firstLineChars="200" w:firstLine="480"/>
        <w:rPr>
          <w:rFonts w:ascii="微软雅黑" w:eastAsia="微软雅黑" w:hAnsi="微软雅黑"/>
          <w:sz w:val="24"/>
        </w:rPr>
      </w:pPr>
      <w:r>
        <w:rPr>
          <w:rFonts w:ascii="微软雅黑" w:eastAsia="微软雅黑" w:hAnsi="微软雅黑" w:hint="eastAsia"/>
          <w:sz w:val="24"/>
        </w:rPr>
        <w:t>3</w:t>
      </w:r>
      <w:r>
        <w:rPr>
          <w:rFonts w:ascii="微软雅黑" w:eastAsia="微软雅黑" w:hAnsi="微软雅黑"/>
          <w:sz w:val="24"/>
        </w:rPr>
        <w:t xml:space="preserve">. </w:t>
      </w:r>
      <w:r>
        <w:rPr>
          <w:rFonts w:ascii="微软雅黑" w:eastAsia="微软雅黑" w:hAnsi="微软雅黑" w:hint="eastAsia"/>
          <w:sz w:val="24"/>
        </w:rPr>
        <w:t>参赛队伍自行决定增加总量，首次增加重量不低于200g。</w:t>
      </w:r>
    </w:p>
    <w:p w:rsidR="00EF3BFA" w:rsidRDefault="00A10DD6">
      <w:pPr>
        <w:ind w:firstLineChars="200" w:firstLine="480"/>
        <w:rPr>
          <w:rFonts w:ascii="微软雅黑" w:eastAsia="微软雅黑" w:hAnsi="微软雅黑"/>
          <w:sz w:val="24"/>
        </w:rPr>
      </w:pPr>
      <w:r>
        <w:rPr>
          <w:rFonts w:ascii="微软雅黑" w:eastAsia="微软雅黑" w:hAnsi="微软雅黑" w:hint="eastAsia"/>
          <w:sz w:val="24"/>
        </w:rPr>
        <w:t>4</w:t>
      </w:r>
      <w:r>
        <w:rPr>
          <w:rFonts w:ascii="微软雅黑" w:eastAsia="微软雅黑" w:hAnsi="微软雅黑"/>
          <w:sz w:val="24"/>
        </w:rPr>
        <w:t xml:space="preserve">. </w:t>
      </w:r>
      <w:r>
        <w:rPr>
          <w:rFonts w:ascii="微软雅黑" w:eastAsia="微软雅黑" w:hAnsi="微软雅黑" w:hint="eastAsia"/>
          <w:sz w:val="24"/>
        </w:rPr>
        <w:t>竞赛过程中起吊自动启动后直到自动停止，停止吊起高度不得低于50cm（砝码最低点进行计算）。</w:t>
      </w:r>
    </w:p>
    <w:p w:rsidR="00EF3BFA" w:rsidRDefault="00A10DD6">
      <w:pPr>
        <w:ind w:firstLineChars="200" w:firstLine="480"/>
        <w:rPr>
          <w:rFonts w:ascii="微软雅黑" w:eastAsia="微软雅黑" w:hAnsi="微软雅黑"/>
          <w:sz w:val="24"/>
        </w:rPr>
      </w:pPr>
      <w:r>
        <w:rPr>
          <w:rFonts w:ascii="微软雅黑" w:eastAsia="微软雅黑" w:hAnsi="微软雅黑" w:hint="eastAsia"/>
          <w:sz w:val="24"/>
        </w:rPr>
        <w:t>5</w:t>
      </w:r>
      <w:r>
        <w:rPr>
          <w:rFonts w:ascii="微软雅黑" w:eastAsia="微软雅黑" w:hAnsi="微软雅黑"/>
          <w:sz w:val="24"/>
        </w:rPr>
        <w:t xml:space="preserve">. </w:t>
      </w:r>
      <w:r>
        <w:rPr>
          <w:rFonts w:ascii="微软雅黑" w:eastAsia="微软雅黑" w:hAnsi="微软雅黑" w:hint="eastAsia"/>
          <w:sz w:val="24"/>
        </w:rPr>
        <w:t>若平台坍塌、未吊起重物、中途砝码掉落或停止后吊装物下滑到规定高度以下的情况，视成绩无效。</w:t>
      </w:r>
    </w:p>
    <w:p w:rsidR="00EF3BFA" w:rsidRDefault="00A10DD6">
      <w:pPr>
        <w:pStyle w:val="12"/>
        <w:spacing w:line="560" w:lineRule="exact"/>
        <w:ind w:firstLineChars="0"/>
        <w:jc w:val="left"/>
        <w:rPr>
          <w:rFonts w:ascii="微软雅黑" w:eastAsia="微软雅黑" w:hAnsi="微软雅黑" w:cs="楷体_GB2312"/>
          <w:b/>
          <w:bCs/>
          <w:sz w:val="28"/>
          <w:szCs w:val="28"/>
        </w:rPr>
      </w:pPr>
      <w:r>
        <w:rPr>
          <w:rFonts w:ascii="微软雅黑" w:eastAsia="微软雅黑" w:hAnsi="微软雅黑" w:hint="eastAsia"/>
          <w:sz w:val="24"/>
        </w:rPr>
        <w:t>6</w:t>
      </w:r>
      <w:r>
        <w:rPr>
          <w:rFonts w:ascii="微软雅黑" w:eastAsia="微软雅黑" w:hAnsi="微软雅黑"/>
          <w:sz w:val="24"/>
        </w:rPr>
        <w:t xml:space="preserve">. </w:t>
      </w:r>
      <w:r>
        <w:rPr>
          <w:rFonts w:ascii="微软雅黑" w:eastAsia="微软雅黑" w:hAnsi="微软雅黑" w:hint="eastAsia"/>
          <w:sz w:val="24"/>
        </w:rPr>
        <w:t>参赛队的作品禁止使用橡皮筋、胶水、胶带等物品，违规使用一经发现取消参赛成绩。</w:t>
      </w:r>
    </w:p>
    <w:p w:rsidR="00EF3BFA" w:rsidRDefault="00A10DD6">
      <w:pPr>
        <w:pStyle w:val="12"/>
        <w:numPr>
          <w:ilvl w:val="0"/>
          <w:numId w:val="7"/>
        </w:numPr>
        <w:spacing w:line="560" w:lineRule="exact"/>
        <w:ind w:firstLineChars="0"/>
        <w:jc w:val="left"/>
        <w:rPr>
          <w:rFonts w:ascii="微软雅黑" w:eastAsia="微软雅黑" w:hAnsi="微软雅黑" w:cs="楷体_GB2312"/>
          <w:b/>
          <w:bCs/>
          <w:sz w:val="28"/>
          <w:szCs w:val="28"/>
        </w:rPr>
      </w:pPr>
      <w:bookmarkStart w:id="4" w:name="_Toc503116226"/>
      <w:r>
        <w:rPr>
          <w:rFonts w:ascii="微软雅黑" w:eastAsia="微软雅黑" w:hAnsi="微软雅黑" w:cs="楷体_GB2312" w:hint="eastAsia"/>
          <w:b/>
          <w:bCs/>
          <w:sz w:val="28"/>
          <w:szCs w:val="28"/>
        </w:rPr>
        <w:t xml:space="preserve">其他说明 </w:t>
      </w:r>
    </w:p>
    <w:bookmarkEnd w:id="4"/>
    <w:p w:rsidR="00EF3BFA" w:rsidRDefault="00A10DD6">
      <w:pPr>
        <w:pStyle w:val="af"/>
        <w:numPr>
          <w:ilvl w:val="1"/>
          <w:numId w:val="9"/>
        </w:numPr>
        <w:snapToGrid w:val="0"/>
        <w:spacing w:line="560" w:lineRule="exact"/>
        <w:ind w:left="0" w:firstLine="480"/>
        <w:rPr>
          <w:rFonts w:ascii="微软雅黑" w:eastAsia="微软雅黑" w:hAnsi="微软雅黑"/>
          <w:sz w:val="24"/>
        </w:rPr>
      </w:pPr>
      <w:r>
        <w:rPr>
          <w:rFonts w:ascii="微软雅黑" w:eastAsia="微软雅黑" w:hAnsi="微软雅黑" w:hint="eastAsia"/>
          <w:sz w:val="24"/>
        </w:rPr>
        <w:t>当参赛队伍的成绩一致时，天梯搭建高度高的队伍排名靠前。</w:t>
      </w:r>
    </w:p>
    <w:p w:rsidR="00EF3BFA" w:rsidRDefault="00A10DD6">
      <w:pPr>
        <w:pStyle w:val="af"/>
        <w:numPr>
          <w:ilvl w:val="1"/>
          <w:numId w:val="9"/>
        </w:numPr>
        <w:snapToGrid w:val="0"/>
        <w:spacing w:line="560" w:lineRule="exact"/>
        <w:ind w:left="0" w:firstLine="480"/>
        <w:rPr>
          <w:rFonts w:ascii="微软雅黑" w:eastAsia="微软雅黑" w:hAnsi="微软雅黑"/>
          <w:sz w:val="24"/>
        </w:rPr>
      </w:pPr>
      <w:r>
        <w:rPr>
          <w:rFonts w:ascii="微软雅黑" w:eastAsia="微软雅黑" w:hAnsi="微软雅黑" w:hint="eastAsia"/>
          <w:sz w:val="24"/>
        </w:rPr>
        <w:t>未经允许不得使用和移动场内的任何设施设备（包括消防器材等）。</w:t>
      </w:r>
    </w:p>
    <w:p w:rsidR="00EF3BFA" w:rsidRDefault="00A10DD6">
      <w:pPr>
        <w:pStyle w:val="af"/>
        <w:numPr>
          <w:ilvl w:val="1"/>
          <w:numId w:val="9"/>
        </w:numPr>
        <w:snapToGrid w:val="0"/>
        <w:spacing w:line="560" w:lineRule="exact"/>
        <w:ind w:left="0" w:firstLine="480"/>
        <w:rPr>
          <w:rFonts w:ascii="微软雅黑" w:eastAsia="微软雅黑" w:hAnsi="微软雅黑"/>
          <w:sz w:val="24"/>
        </w:rPr>
      </w:pPr>
      <w:r>
        <w:rPr>
          <w:rFonts w:ascii="微软雅黑" w:eastAsia="微软雅黑" w:hAnsi="微软雅黑" w:hint="eastAsia"/>
          <w:sz w:val="24"/>
        </w:rPr>
        <w:t>选手在活动中必须遵守现场的各项规章制度和操作规程，安全、合理的</w:t>
      </w:r>
      <w:r>
        <w:rPr>
          <w:rFonts w:ascii="微软雅黑" w:eastAsia="微软雅黑" w:hAnsi="微软雅黑" w:hint="eastAsia"/>
          <w:sz w:val="24"/>
        </w:rPr>
        <w:lastRenderedPageBreak/>
        <w:t>使用</w:t>
      </w:r>
      <w:r>
        <w:rPr>
          <w:rFonts w:ascii="微软雅黑" w:eastAsia="微软雅黑" w:hAnsi="微软雅黑"/>
          <w:sz w:val="24"/>
        </w:rPr>
        <w:t>现场</w:t>
      </w:r>
      <w:r>
        <w:rPr>
          <w:rFonts w:ascii="微软雅黑" w:eastAsia="微软雅黑" w:hAnsi="微软雅黑" w:hint="eastAsia"/>
          <w:sz w:val="24"/>
        </w:rPr>
        <w:t>设备和软硬件工具，出现严重违章操作的，</w:t>
      </w:r>
      <w:r>
        <w:rPr>
          <w:rFonts w:ascii="微软雅黑" w:eastAsia="微软雅黑" w:hAnsi="微软雅黑"/>
          <w:sz w:val="24"/>
        </w:rPr>
        <w:t>组委会</w:t>
      </w:r>
      <w:r>
        <w:rPr>
          <w:rFonts w:ascii="微软雅黑" w:eastAsia="微软雅黑" w:hAnsi="微软雅黑" w:hint="eastAsia"/>
          <w:sz w:val="24"/>
        </w:rPr>
        <w:t>视情节轻重进行批评和终止</w:t>
      </w:r>
      <w:r>
        <w:rPr>
          <w:rFonts w:ascii="微软雅黑" w:eastAsia="微软雅黑" w:hAnsi="微软雅黑"/>
          <w:sz w:val="24"/>
        </w:rPr>
        <w:t>参与资格</w:t>
      </w:r>
      <w:r>
        <w:rPr>
          <w:rFonts w:ascii="微软雅黑" w:eastAsia="微软雅黑" w:hAnsi="微软雅黑" w:hint="eastAsia"/>
          <w:sz w:val="24"/>
        </w:rPr>
        <w:t>。</w:t>
      </w:r>
    </w:p>
    <w:p w:rsidR="00EF3BFA" w:rsidRDefault="00A10DD6">
      <w:pPr>
        <w:pStyle w:val="af"/>
        <w:numPr>
          <w:ilvl w:val="1"/>
          <w:numId w:val="9"/>
        </w:numPr>
        <w:snapToGrid w:val="0"/>
        <w:spacing w:line="560" w:lineRule="exact"/>
        <w:ind w:left="0" w:firstLine="480"/>
        <w:rPr>
          <w:rFonts w:ascii="微软雅黑" w:eastAsia="微软雅黑" w:hAnsi="微软雅黑"/>
          <w:sz w:val="24"/>
        </w:rPr>
      </w:pPr>
      <w:r>
        <w:rPr>
          <w:rFonts w:ascii="微软雅黑" w:eastAsia="微软雅黑" w:hAnsi="微软雅黑" w:hint="eastAsia"/>
          <w:sz w:val="24"/>
        </w:rPr>
        <w:t>本活动的最终解释权属于活动组委会。</w:t>
      </w:r>
    </w:p>
    <w:p w:rsidR="003F6C6E" w:rsidRDefault="003F6C6E" w:rsidP="003F6C6E">
      <w:pPr>
        <w:pStyle w:val="12"/>
        <w:numPr>
          <w:ilvl w:val="0"/>
          <w:numId w:val="7"/>
        </w:numPr>
        <w:spacing w:line="560" w:lineRule="exact"/>
        <w:ind w:firstLineChars="0"/>
        <w:jc w:val="left"/>
        <w:rPr>
          <w:rFonts w:ascii="微软雅黑" w:eastAsia="微软雅黑" w:hAnsi="微软雅黑" w:cs="楷体_GB2312"/>
          <w:b/>
          <w:bCs/>
          <w:sz w:val="28"/>
          <w:szCs w:val="28"/>
        </w:rPr>
      </w:pPr>
      <w:r>
        <w:rPr>
          <w:rFonts w:ascii="微软雅黑" w:eastAsia="微软雅黑" w:hAnsi="微软雅黑" w:cs="楷体_GB2312" w:hint="eastAsia"/>
          <w:b/>
          <w:bCs/>
          <w:sz w:val="28"/>
          <w:szCs w:val="28"/>
        </w:rPr>
        <w:t>计分说明</w:t>
      </w:r>
    </w:p>
    <w:p w:rsidR="003F6C6E" w:rsidRDefault="003F6C6E" w:rsidP="003F6C6E">
      <w:pPr>
        <w:pStyle w:val="af"/>
        <w:ind w:left="720" w:firstLineChars="0" w:firstLine="0"/>
        <w:rPr>
          <w:rFonts w:ascii="微软雅黑" w:eastAsia="微软雅黑" w:hAnsi="微软雅黑"/>
          <w:sz w:val="24"/>
        </w:rPr>
      </w:pPr>
      <w:r>
        <w:rPr>
          <w:rFonts w:ascii="微软雅黑" w:eastAsia="微软雅黑" w:hAnsi="微软雅黑" w:hint="eastAsia"/>
          <w:sz w:val="24"/>
        </w:rPr>
        <w:t>小学组评分细则</w:t>
      </w:r>
    </w:p>
    <w:tbl>
      <w:tblPr>
        <w:tblpPr w:leftFromText="180" w:rightFromText="180" w:vertAnchor="text" w:horzAnchor="page" w:tblpX="1845" w:tblpY="167"/>
        <w:tblOverlap w:val="never"/>
        <w:tblW w:w="8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61"/>
        <w:gridCol w:w="5802"/>
        <w:gridCol w:w="1211"/>
      </w:tblGrid>
      <w:tr w:rsidR="003F6C6E" w:rsidTr="00A77C34">
        <w:trPr>
          <w:trHeight w:val="375"/>
        </w:trPr>
        <w:tc>
          <w:tcPr>
            <w:tcW w:w="1261" w:type="dxa"/>
          </w:tcPr>
          <w:p w:rsidR="003F6C6E" w:rsidRDefault="003F6C6E" w:rsidP="00A77C34">
            <w:pPr>
              <w:pStyle w:val="TableParagraph"/>
              <w:spacing w:before="21"/>
              <w:ind w:left="337" w:right="329"/>
              <w:jc w:val="center"/>
              <w:rPr>
                <w:rFonts w:ascii="宋体" w:eastAsia="宋体" w:hAnsi="宋体" w:hint="default"/>
                <w:b/>
                <w:sz w:val="21"/>
              </w:rPr>
            </w:pPr>
            <w:r>
              <w:rPr>
                <w:rFonts w:ascii="思源黑体 CN Regular" w:eastAsia="思源黑体 CN Regular" w:hAnsi="思源黑体 CN Regular" w:cs="Arial"/>
                <w:b/>
                <w:bCs/>
                <w:kern w:val="2"/>
                <w:sz w:val="21"/>
                <w:szCs w:val="21"/>
              </w:rPr>
              <w:t>项目</w:t>
            </w:r>
          </w:p>
        </w:tc>
        <w:tc>
          <w:tcPr>
            <w:tcW w:w="5802" w:type="dxa"/>
          </w:tcPr>
          <w:p w:rsidR="003F6C6E" w:rsidRDefault="003F6C6E" w:rsidP="00A77C34">
            <w:pPr>
              <w:pStyle w:val="TableParagraph"/>
              <w:spacing w:before="21"/>
              <w:ind w:left="2320" w:right="2309"/>
              <w:jc w:val="center"/>
              <w:rPr>
                <w:rFonts w:ascii="宋体" w:eastAsia="宋体" w:hAnsi="宋体" w:hint="default"/>
                <w:b/>
                <w:sz w:val="21"/>
              </w:rPr>
            </w:pPr>
            <w:r>
              <w:rPr>
                <w:rFonts w:ascii="思源黑体 CN Regular" w:eastAsia="思源黑体 CN Regular" w:hAnsi="思源黑体 CN Regular" w:cs="Arial"/>
                <w:b/>
                <w:bCs/>
                <w:kern w:val="2"/>
                <w:sz w:val="21"/>
                <w:szCs w:val="21"/>
              </w:rPr>
              <w:t>细目</w:t>
            </w:r>
          </w:p>
        </w:tc>
        <w:tc>
          <w:tcPr>
            <w:tcW w:w="1211" w:type="dxa"/>
          </w:tcPr>
          <w:p w:rsidR="003F6C6E" w:rsidRDefault="003F6C6E" w:rsidP="00A77C34">
            <w:pPr>
              <w:pStyle w:val="TableParagraph"/>
              <w:spacing w:before="21"/>
              <w:ind w:right="350"/>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 xml:space="preserve">  满分</w:t>
            </w:r>
          </w:p>
        </w:tc>
      </w:tr>
      <w:tr w:rsidR="003F6C6E" w:rsidTr="00A77C34">
        <w:trPr>
          <w:trHeight w:val="519"/>
        </w:trPr>
        <w:tc>
          <w:tcPr>
            <w:tcW w:w="1261" w:type="dxa"/>
            <w:vAlign w:val="center"/>
          </w:tcPr>
          <w:p w:rsidR="003F6C6E" w:rsidRDefault="003F6C6E" w:rsidP="00A77C34">
            <w:pPr>
              <w:pStyle w:val="TableParagraph"/>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现场设计</w:t>
            </w:r>
          </w:p>
        </w:tc>
        <w:tc>
          <w:tcPr>
            <w:tcW w:w="5802" w:type="dxa"/>
          </w:tcPr>
          <w:p w:rsidR="003F6C6E" w:rsidRDefault="003F6C6E" w:rsidP="00A77C34">
            <w:pPr>
              <w:pStyle w:val="TableParagraph"/>
              <w:widowControl/>
              <w:tabs>
                <w:tab w:val="left" w:pos="267"/>
              </w:tabs>
              <w:spacing w:before="106"/>
              <w:ind w:left="106"/>
              <w:rPr>
                <w:rFonts w:ascii="宋体" w:eastAsia="宋体" w:hAnsi="宋体" w:hint="default"/>
                <w:sz w:val="21"/>
              </w:rPr>
            </w:pPr>
            <w:r>
              <w:rPr>
                <w:rFonts w:ascii="思源黑体 CN Regular" w:eastAsia="思源黑体 CN Regular" w:hAnsi="思源黑体 CN Regular" w:cs="Arial"/>
                <w:kern w:val="2"/>
                <w:sz w:val="21"/>
                <w:szCs w:val="21"/>
              </w:rPr>
              <w:t>现场设计部分与比赛要求设计的连接件一致得10分，否则不等分。</w:t>
            </w:r>
          </w:p>
        </w:tc>
        <w:tc>
          <w:tcPr>
            <w:tcW w:w="1211" w:type="dxa"/>
            <w:vAlign w:val="center"/>
          </w:tcPr>
          <w:p w:rsidR="003F6C6E" w:rsidRDefault="003F6C6E" w:rsidP="00A77C34">
            <w:pPr>
              <w:pStyle w:val="TableParagraph"/>
              <w:spacing w:before="160"/>
              <w:ind w:right="350"/>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 xml:space="preserve">    10</w:t>
            </w:r>
          </w:p>
        </w:tc>
      </w:tr>
      <w:tr w:rsidR="003F6C6E" w:rsidTr="00A77C34">
        <w:trPr>
          <w:trHeight w:val="749"/>
        </w:trPr>
        <w:tc>
          <w:tcPr>
            <w:tcW w:w="1261" w:type="dxa"/>
            <w:vAlign w:val="center"/>
          </w:tcPr>
          <w:p w:rsidR="003F6C6E" w:rsidRDefault="003F6C6E" w:rsidP="00A77C34">
            <w:pPr>
              <w:pStyle w:val="TableParagraph"/>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创意搭建</w:t>
            </w:r>
          </w:p>
        </w:tc>
        <w:tc>
          <w:tcPr>
            <w:tcW w:w="5802" w:type="dxa"/>
          </w:tcPr>
          <w:p w:rsidR="003F6C6E" w:rsidRDefault="003F6C6E" w:rsidP="00A77C34">
            <w:pPr>
              <w:pStyle w:val="TableParagraph"/>
              <w:widowControl/>
              <w:tabs>
                <w:tab w:val="left" w:pos="267"/>
              </w:tabs>
              <w:spacing w:before="106"/>
              <w:ind w:left="106"/>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1.设计图展示与创意搭建模型相同得15分。不相同不得分。</w:t>
            </w:r>
          </w:p>
          <w:p w:rsidR="003F6C6E" w:rsidRDefault="003F6C6E" w:rsidP="00A77C34">
            <w:pPr>
              <w:pStyle w:val="TableParagraph"/>
              <w:widowControl/>
              <w:tabs>
                <w:tab w:val="left" w:pos="267"/>
              </w:tabs>
              <w:spacing w:before="106"/>
              <w:ind w:left="106"/>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2.平台搭建高度达到70cm得10分。搭建高度每超过5cm分数增加1分。满分20分。</w:t>
            </w:r>
          </w:p>
          <w:p w:rsidR="003F6C6E" w:rsidRDefault="003F6C6E" w:rsidP="00A77C34">
            <w:pPr>
              <w:pStyle w:val="TableParagraph"/>
              <w:widowControl/>
              <w:tabs>
                <w:tab w:val="left" w:pos="267"/>
              </w:tabs>
              <w:spacing w:before="106"/>
              <w:ind w:left="106"/>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3.砝码高度达到50cm得10分。高度每超过5cm分数增加1分。满分20分。</w:t>
            </w:r>
          </w:p>
          <w:p w:rsidR="003F6C6E" w:rsidRDefault="003F6C6E" w:rsidP="00A77C34">
            <w:pPr>
              <w:pStyle w:val="TableParagraph"/>
              <w:widowControl/>
              <w:tabs>
                <w:tab w:val="left" w:pos="267"/>
              </w:tabs>
              <w:spacing w:before="106"/>
              <w:ind w:left="106"/>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4.砝码行过程中因故障停止未到规定提升高度，不得分。</w:t>
            </w:r>
          </w:p>
          <w:p w:rsidR="003F6C6E" w:rsidRDefault="003F6C6E" w:rsidP="00A77C34">
            <w:pPr>
              <w:pStyle w:val="TableParagraph"/>
              <w:widowControl/>
              <w:tabs>
                <w:tab w:val="left" w:pos="267"/>
              </w:tabs>
              <w:spacing w:before="106"/>
              <w:ind w:left="106"/>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5.启动没有延时扣5分。</w:t>
            </w:r>
          </w:p>
          <w:p w:rsidR="003F6C6E" w:rsidRDefault="003F6C6E" w:rsidP="00A77C34">
            <w:pPr>
              <w:pStyle w:val="TableParagraph"/>
              <w:widowControl/>
              <w:tabs>
                <w:tab w:val="left" w:pos="267"/>
              </w:tabs>
              <w:spacing w:before="106"/>
              <w:ind w:left="106"/>
              <w:rPr>
                <w:rFonts w:ascii="宋体" w:eastAsia="宋体" w:hAnsi="宋体" w:hint="default"/>
                <w:sz w:val="21"/>
              </w:rPr>
            </w:pPr>
            <w:r>
              <w:rPr>
                <w:rFonts w:ascii="思源黑体 CN Regular" w:eastAsia="思源黑体 CN Regular" w:hAnsi="思源黑体 CN Regular" w:cs="Arial"/>
                <w:kern w:val="2"/>
                <w:sz w:val="21"/>
                <w:szCs w:val="21"/>
              </w:rPr>
              <w:t>6.提升过程中木条与链接件开裂或脱离但不影响运行，开裂或脱离一处扣2分。</w:t>
            </w:r>
          </w:p>
        </w:tc>
        <w:tc>
          <w:tcPr>
            <w:tcW w:w="1211" w:type="dxa"/>
            <w:vAlign w:val="center"/>
          </w:tcPr>
          <w:p w:rsidR="003F6C6E" w:rsidRDefault="003F6C6E" w:rsidP="00A77C34">
            <w:pPr>
              <w:pStyle w:val="TableParagraph"/>
              <w:ind w:right="350"/>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 xml:space="preserve">    55</w:t>
            </w:r>
          </w:p>
        </w:tc>
      </w:tr>
      <w:tr w:rsidR="003F6C6E" w:rsidTr="00A77C34">
        <w:trPr>
          <w:trHeight w:val="749"/>
        </w:trPr>
        <w:tc>
          <w:tcPr>
            <w:tcW w:w="1261" w:type="dxa"/>
            <w:vAlign w:val="center"/>
          </w:tcPr>
          <w:p w:rsidR="003F6C6E" w:rsidRDefault="003F6C6E" w:rsidP="00A77C34">
            <w:pPr>
              <w:pStyle w:val="TableParagraph"/>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承重挑战</w:t>
            </w:r>
          </w:p>
        </w:tc>
        <w:tc>
          <w:tcPr>
            <w:tcW w:w="5802" w:type="dxa"/>
          </w:tcPr>
          <w:p w:rsidR="003F6C6E" w:rsidRDefault="003F6C6E" w:rsidP="00A77C34">
            <w:pPr>
              <w:pStyle w:val="TableParagraph"/>
              <w:widowControl/>
              <w:tabs>
                <w:tab w:val="left" w:pos="267"/>
              </w:tabs>
              <w:spacing w:before="106"/>
              <w:ind w:left="106"/>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1.重量增加200g（在创建搭建承重2kg的基础上增加）,吊装物吊起高度超过50cm得20分。重量每增加50g得1分（不足50g，向下舍去。比如：200g基础上增加49g。成绩按200g计算）。满分35分满分。</w:t>
            </w:r>
          </w:p>
          <w:p w:rsidR="003F6C6E" w:rsidRDefault="003F6C6E" w:rsidP="00A77C34">
            <w:pPr>
              <w:pStyle w:val="TableParagraph"/>
              <w:widowControl/>
              <w:tabs>
                <w:tab w:val="left" w:pos="267"/>
              </w:tabs>
              <w:spacing w:before="106"/>
              <w:ind w:left="106"/>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2.砝码运行过程中因故障停止未到规定提升高度，不得分。</w:t>
            </w:r>
          </w:p>
          <w:p w:rsidR="003F6C6E" w:rsidRDefault="003F6C6E" w:rsidP="00A77C34">
            <w:pPr>
              <w:pStyle w:val="TableParagraph"/>
              <w:widowControl/>
              <w:tabs>
                <w:tab w:val="left" w:pos="267"/>
              </w:tabs>
              <w:spacing w:before="106"/>
              <w:ind w:left="106"/>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3.启动没有延时扣5分。</w:t>
            </w:r>
          </w:p>
          <w:p w:rsidR="003F6C6E" w:rsidRDefault="003F6C6E" w:rsidP="00A77C34">
            <w:pPr>
              <w:pStyle w:val="TableParagraph"/>
              <w:widowControl/>
              <w:tabs>
                <w:tab w:val="left" w:pos="267"/>
              </w:tabs>
              <w:spacing w:before="106"/>
              <w:ind w:left="106"/>
              <w:rPr>
                <w:rFonts w:ascii="宋体" w:eastAsia="宋体" w:hAnsi="宋体" w:hint="default"/>
                <w:sz w:val="21"/>
              </w:rPr>
            </w:pPr>
            <w:r>
              <w:rPr>
                <w:rFonts w:ascii="思源黑体 CN Regular" w:eastAsia="思源黑体 CN Regular" w:hAnsi="思源黑体 CN Regular" w:cs="Arial"/>
                <w:kern w:val="2"/>
                <w:sz w:val="21"/>
                <w:szCs w:val="21"/>
              </w:rPr>
              <w:t>4.提升过程中木条与链接件开裂或脱离但不影响运行，开裂或脱离一处扣2分。</w:t>
            </w:r>
          </w:p>
        </w:tc>
        <w:tc>
          <w:tcPr>
            <w:tcW w:w="1211" w:type="dxa"/>
            <w:vAlign w:val="center"/>
          </w:tcPr>
          <w:p w:rsidR="003F6C6E" w:rsidRDefault="003F6C6E" w:rsidP="00A77C34">
            <w:pPr>
              <w:pStyle w:val="TableParagraph"/>
              <w:ind w:left="361" w:right="350"/>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35</w:t>
            </w:r>
          </w:p>
        </w:tc>
      </w:tr>
      <w:tr w:rsidR="003F6C6E" w:rsidTr="00A77C34">
        <w:trPr>
          <w:trHeight w:val="749"/>
        </w:trPr>
        <w:tc>
          <w:tcPr>
            <w:tcW w:w="1261" w:type="dxa"/>
            <w:vAlign w:val="center"/>
          </w:tcPr>
          <w:p w:rsidR="003F6C6E" w:rsidRDefault="003F6C6E" w:rsidP="00A77C34">
            <w:pPr>
              <w:pStyle w:val="TableParagraph"/>
              <w:jc w:val="center"/>
              <w:rPr>
                <w:rFonts w:ascii="宋体" w:eastAsia="宋体" w:hAnsi="宋体" w:hint="default"/>
                <w:b/>
                <w:sz w:val="20"/>
              </w:rPr>
            </w:pPr>
            <w:r>
              <w:rPr>
                <w:rFonts w:ascii="思源黑体 CN Regular" w:eastAsia="思源黑体 CN Regular" w:hAnsi="思源黑体 CN Regular" w:cs="Arial"/>
                <w:b/>
                <w:bCs/>
                <w:kern w:val="2"/>
                <w:sz w:val="21"/>
                <w:szCs w:val="21"/>
              </w:rPr>
              <w:t>附加分</w:t>
            </w:r>
          </w:p>
        </w:tc>
        <w:tc>
          <w:tcPr>
            <w:tcW w:w="5802" w:type="dxa"/>
            <w:vAlign w:val="center"/>
          </w:tcPr>
          <w:p w:rsidR="003F6C6E" w:rsidRDefault="003F6C6E" w:rsidP="00A77C34">
            <w:pPr>
              <w:pStyle w:val="TableParagraph"/>
              <w:tabs>
                <w:tab w:val="left" w:pos="267"/>
              </w:tabs>
              <w:spacing w:before="106"/>
              <w:ind w:left="106"/>
              <w:jc w:val="both"/>
              <w:rPr>
                <w:rFonts w:ascii="宋体" w:eastAsia="宋体" w:hAnsi="宋体" w:hint="default"/>
                <w:sz w:val="21"/>
              </w:rPr>
            </w:pPr>
            <w:r>
              <w:rPr>
                <w:rFonts w:ascii="思源黑体 CN Regular" w:eastAsia="思源黑体 CN Regular" w:hAnsi="思源黑体 CN Regular" w:cs="Arial"/>
                <w:kern w:val="2"/>
                <w:sz w:val="21"/>
                <w:szCs w:val="21"/>
              </w:rPr>
              <w:t>如自行设计的减速机构且具备相应图纸的加10分。</w:t>
            </w:r>
          </w:p>
        </w:tc>
        <w:tc>
          <w:tcPr>
            <w:tcW w:w="1211" w:type="dxa"/>
            <w:vAlign w:val="center"/>
          </w:tcPr>
          <w:p w:rsidR="003F6C6E" w:rsidRDefault="003F6C6E" w:rsidP="00A77C34">
            <w:pPr>
              <w:pStyle w:val="TableParagraph"/>
              <w:ind w:left="361" w:right="350"/>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10</w:t>
            </w:r>
          </w:p>
        </w:tc>
      </w:tr>
    </w:tbl>
    <w:p w:rsidR="003F6C6E" w:rsidRDefault="003F6C6E" w:rsidP="003F6C6E">
      <w:pPr>
        <w:jc w:val="left"/>
        <w:rPr>
          <w:rFonts w:cs="Arial"/>
          <w:b/>
          <w:bCs/>
          <w:szCs w:val="21"/>
        </w:rPr>
      </w:pPr>
    </w:p>
    <w:p w:rsidR="003F6C6E" w:rsidRDefault="003F6C6E" w:rsidP="003F6C6E">
      <w:pPr>
        <w:pStyle w:val="af"/>
        <w:ind w:left="720" w:firstLineChars="0" w:firstLine="0"/>
        <w:rPr>
          <w:rFonts w:ascii="微软雅黑" w:eastAsia="微软雅黑" w:hAnsi="微软雅黑"/>
          <w:sz w:val="24"/>
        </w:rPr>
      </w:pPr>
      <w:r>
        <w:rPr>
          <w:rFonts w:ascii="微软雅黑" w:eastAsia="微软雅黑" w:hAnsi="微软雅黑" w:hint="eastAsia"/>
          <w:sz w:val="24"/>
        </w:rPr>
        <w:t>初中组及高中组评分细则</w:t>
      </w:r>
    </w:p>
    <w:tbl>
      <w:tblPr>
        <w:tblpPr w:leftFromText="180" w:rightFromText="180" w:vertAnchor="text" w:horzAnchor="page" w:tblpX="1776" w:tblpY="355"/>
        <w:tblOverlap w:val="never"/>
        <w:tblW w:w="8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61"/>
        <w:gridCol w:w="5882"/>
        <w:gridCol w:w="1223"/>
      </w:tblGrid>
      <w:tr w:rsidR="003F6C6E" w:rsidTr="00A77C34">
        <w:trPr>
          <w:trHeight w:val="375"/>
        </w:trPr>
        <w:tc>
          <w:tcPr>
            <w:tcW w:w="1261" w:type="dxa"/>
          </w:tcPr>
          <w:p w:rsidR="003F6C6E" w:rsidRDefault="003F6C6E" w:rsidP="00A77C34">
            <w:pPr>
              <w:pStyle w:val="TableParagraph"/>
              <w:spacing w:before="21"/>
              <w:ind w:left="337" w:right="329"/>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项目</w:t>
            </w:r>
          </w:p>
        </w:tc>
        <w:tc>
          <w:tcPr>
            <w:tcW w:w="5882" w:type="dxa"/>
          </w:tcPr>
          <w:p w:rsidR="003F6C6E" w:rsidRDefault="003F6C6E" w:rsidP="00A77C34">
            <w:pPr>
              <w:pStyle w:val="TableParagraph"/>
              <w:spacing w:before="21"/>
              <w:ind w:left="2320" w:right="2309"/>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细目</w:t>
            </w:r>
          </w:p>
        </w:tc>
        <w:tc>
          <w:tcPr>
            <w:tcW w:w="1223" w:type="dxa"/>
          </w:tcPr>
          <w:p w:rsidR="003F6C6E" w:rsidRDefault="003F6C6E" w:rsidP="00A77C34">
            <w:pPr>
              <w:pStyle w:val="TableParagraph"/>
              <w:spacing w:before="21"/>
              <w:ind w:right="350"/>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 xml:space="preserve">  满分</w:t>
            </w:r>
          </w:p>
        </w:tc>
      </w:tr>
      <w:tr w:rsidR="003F6C6E" w:rsidTr="00A77C34">
        <w:trPr>
          <w:trHeight w:val="519"/>
        </w:trPr>
        <w:tc>
          <w:tcPr>
            <w:tcW w:w="1261" w:type="dxa"/>
            <w:vAlign w:val="center"/>
          </w:tcPr>
          <w:p w:rsidR="003F6C6E" w:rsidRDefault="003F6C6E" w:rsidP="00A77C34">
            <w:pPr>
              <w:pStyle w:val="TableParagraph"/>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现场设计</w:t>
            </w:r>
          </w:p>
        </w:tc>
        <w:tc>
          <w:tcPr>
            <w:tcW w:w="5882" w:type="dxa"/>
          </w:tcPr>
          <w:p w:rsidR="003F6C6E" w:rsidRDefault="003F6C6E" w:rsidP="00A77C34">
            <w:pPr>
              <w:pStyle w:val="TableParagraph"/>
              <w:tabs>
                <w:tab w:val="left" w:pos="267"/>
              </w:tabs>
              <w:spacing w:before="106"/>
              <w:ind w:left="106"/>
              <w:jc w:val="both"/>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1.减速机构自行设计，设计完整得10分；否则不得分。</w:t>
            </w:r>
          </w:p>
          <w:p w:rsidR="003F6C6E" w:rsidRDefault="003F6C6E" w:rsidP="00A77C34">
            <w:pPr>
              <w:pStyle w:val="TableParagraph"/>
              <w:tabs>
                <w:tab w:val="left" w:pos="267"/>
              </w:tabs>
              <w:spacing w:before="106"/>
              <w:ind w:left="106"/>
              <w:jc w:val="both"/>
              <w:rPr>
                <w:rFonts w:ascii="宋体" w:eastAsia="宋体" w:hAnsi="宋体" w:hint="default"/>
                <w:sz w:val="21"/>
              </w:rPr>
            </w:pPr>
            <w:r>
              <w:rPr>
                <w:rFonts w:ascii="思源黑体 CN Regular" w:eastAsia="思源黑体 CN Regular" w:hAnsi="思源黑体 CN Regular" w:cs="Arial"/>
                <w:kern w:val="2"/>
                <w:sz w:val="21"/>
                <w:szCs w:val="21"/>
              </w:rPr>
              <w:t>2.现场设计部分与比赛要求设计的连接件一致得10分，否则不</w:t>
            </w:r>
            <w:r>
              <w:rPr>
                <w:rFonts w:ascii="思源黑体 CN Regular" w:eastAsia="思源黑体 CN Regular" w:hAnsi="思源黑体 CN Regular" w:cs="Arial"/>
                <w:kern w:val="2"/>
                <w:sz w:val="21"/>
                <w:szCs w:val="21"/>
              </w:rPr>
              <w:lastRenderedPageBreak/>
              <w:t>等分。</w:t>
            </w:r>
          </w:p>
        </w:tc>
        <w:tc>
          <w:tcPr>
            <w:tcW w:w="1223" w:type="dxa"/>
            <w:vAlign w:val="center"/>
          </w:tcPr>
          <w:p w:rsidR="003F6C6E" w:rsidRDefault="003F6C6E" w:rsidP="00A77C34">
            <w:pPr>
              <w:pStyle w:val="TableParagraph"/>
              <w:spacing w:before="160"/>
              <w:ind w:right="350"/>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lastRenderedPageBreak/>
              <w:t xml:space="preserve">   20</w:t>
            </w:r>
          </w:p>
        </w:tc>
      </w:tr>
      <w:tr w:rsidR="003F6C6E" w:rsidTr="00A77C34">
        <w:trPr>
          <w:trHeight w:val="749"/>
        </w:trPr>
        <w:tc>
          <w:tcPr>
            <w:tcW w:w="1261" w:type="dxa"/>
            <w:vAlign w:val="center"/>
          </w:tcPr>
          <w:p w:rsidR="003F6C6E" w:rsidRDefault="003F6C6E" w:rsidP="00A77C34">
            <w:pPr>
              <w:pStyle w:val="TableParagraph"/>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创意搭建</w:t>
            </w:r>
          </w:p>
        </w:tc>
        <w:tc>
          <w:tcPr>
            <w:tcW w:w="5882" w:type="dxa"/>
          </w:tcPr>
          <w:p w:rsidR="003F6C6E" w:rsidRDefault="003F6C6E" w:rsidP="00A77C34">
            <w:pPr>
              <w:pStyle w:val="TableParagraph"/>
              <w:tabs>
                <w:tab w:val="left" w:pos="267"/>
              </w:tabs>
              <w:spacing w:before="106"/>
              <w:ind w:left="106"/>
              <w:jc w:val="both"/>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1.设计图展示与创意搭建模型相同得5分。不相同不得分。</w:t>
            </w:r>
          </w:p>
          <w:p w:rsidR="003F6C6E" w:rsidRDefault="003F6C6E" w:rsidP="00A77C34">
            <w:pPr>
              <w:pStyle w:val="TableParagraph"/>
              <w:tabs>
                <w:tab w:val="left" w:pos="267"/>
              </w:tabs>
              <w:spacing w:before="106"/>
              <w:ind w:left="106"/>
              <w:jc w:val="both"/>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2.平台搭建高度达到70cm得10分。搭建高度每超过5cm分数增加1分。满分20分。</w:t>
            </w:r>
          </w:p>
          <w:p w:rsidR="003F6C6E" w:rsidRDefault="003F6C6E" w:rsidP="00A77C34">
            <w:pPr>
              <w:pStyle w:val="TableParagraph"/>
              <w:tabs>
                <w:tab w:val="left" w:pos="267"/>
              </w:tabs>
              <w:spacing w:before="106"/>
              <w:ind w:left="106"/>
              <w:jc w:val="both"/>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3.砝码高度达到50cm得10分。高度每超过5cm分数增加1分。满分20分。</w:t>
            </w:r>
          </w:p>
          <w:p w:rsidR="003F6C6E" w:rsidRDefault="003F6C6E" w:rsidP="00A77C34">
            <w:pPr>
              <w:pStyle w:val="TableParagraph"/>
              <w:tabs>
                <w:tab w:val="left" w:pos="267"/>
              </w:tabs>
              <w:spacing w:before="106"/>
              <w:ind w:left="106"/>
              <w:jc w:val="both"/>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4.砝码运行过程中因故障停止未到规定提升高度，不得分。</w:t>
            </w:r>
          </w:p>
          <w:p w:rsidR="003F6C6E" w:rsidRDefault="003F6C6E" w:rsidP="00A77C34">
            <w:pPr>
              <w:pStyle w:val="TableParagraph"/>
              <w:tabs>
                <w:tab w:val="left" w:pos="267"/>
              </w:tabs>
              <w:spacing w:before="106"/>
              <w:ind w:left="106"/>
              <w:jc w:val="both"/>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5.启动没有延时扣5分。</w:t>
            </w:r>
          </w:p>
          <w:p w:rsidR="003F6C6E" w:rsidRDefault="003F6C6E" w:rsidP="00A77C34">
            <w:pPr>
              <w:pStyle w:val="TableParagraph"/>
              <w:tabs>
                <w:tab w:val="left" w:pos="267"/>
              </w:tabs>
              <w:spacing w:before="106"/>
              <w:ind w:left="106"/>
              <w:jc w:val="both"/>
              <w:rPr>
                <w:rFonts w:ascii="宋体" w:eastAsia="宋体" w:hAnsi="宋体" w:hint="default"/>
                <w:sz w:val="21"/>
              </w:rPr>
            </w:pPr>
            <w:r>
              <w:rPr>
                <w:rFonts w:ascii="思源黑体 CN Regular" w:eastAsia="思源黑体 CN Regular" w:hAnsi="思源黑体 CN Regular" w:cs="Arial"/>
                <w:kern w:val="2"/>
                <w:sz w:val="21"/>
                <w:szCs w:val="21"/>
              </w:rPr>
              <w:t>6.提升过程中木条与链接件开裂或脱离但不影响运行，开裂或脱离一处扣2分。</w:t>
            </w:r>
          </w:p>
        </w:tc>
        <w:tc>
          <w:tcPr>
            <w:tcW w:w="1223" w:type="dxa"/>
            <w:vAlign w:val="center"/>
          </w:tcPr>
          <w:p w:rsidR="003F6C6E" w:rsidRDefault="003F6C6E" w:rsidP="00A77C34">
            <w:pPr>
              <w:pStyle w:val="TableParagraph"/>
              <w:ind w:right="350"/>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 xml:space="preserve">    4</w:t>
            </w:r>
            <w:r>
              <w:rPr>
                <w:rFonts w:ascii="思源黑体 CN Regular" w:eastAsia="思源黑体 CN Regular" w:hAnsi="思源黑体 CN Regular" w:cs="Arial" w:hint="default"/>
                <w:b/>
                <w:bCs/>
                <w:kern w:val="2"/>
                <w:sz w:val="21"/>
                <w:szCs w:val="21"/>
              </w:rPr>
              <w:t>5</w:t>
            </w:r>
          </w:p>
        </w:tc>
      </w:tr>
      <w:tr w:rsidR="003F6C6E" w:rsidTr="00A77C34">
        <w:trPr>
          <w:trHeight w:val="749"/>
        </w:trPr>
        <w:tc>
          <w:tcPr>
            <w:tcW w:w="1261" w:type="dxa"/>
            <w:vAlign w:val="center"/>
          </w:tcPr>
          <w:p w:rsidR="003F6C6E" w:rsidRDefault="003F6C6E" w:rsidP="00A77C34">
            <w:pPr>
              <w:pStyle w:val="TableParagraph"/>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承重挑战</w:t>
            </w:r>
          </w:p>
        </w:tc>
        <w:tc>
          <w:tcPr>
            <w:tcW w:w="5882" w:type="dxa"/>
          </w:tcPr>
          <w:p w:rsidR="003F6C6E" w:rsidRDefault="003F6C6E" w:rsidP="00A77C34">
            <w:pPr>
              <w:pStyle w:val="TableParagraph"/>
              <w:tabs>
                <w:tab w:val="left" w:pos="267"/>
              </w:tabs>
              <w:spacing w:before="106"/>
              <w:ind w:left="106"/>
              <w:jc w:val="both"/>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1.重量增加200g（在创建搭建承重2kg的基础上增加）,吊装物吊起高度超过50cm得20分。重量每增加50g得1分（不足50g，向下舍去。比如：200g基础上增加49g。成绩按200g计算）。满分35分满分</w:t>
            </w:r>
          </w:p>
          <w:p w:rsidR="003F6C6E" w:rsidRDefault="003F6C6E" w:rsidP="00A77C34">
            <w:pPr>
              <w:pStyle w:val="TableParagraph"/>
              <w:tabs>
                <w:tab w:val="left" w:pos="267"/>
              </w:tabs>
              <w:spacing w:before="106"/>
              <w:ind w:left="106"/>
              <w:jc w:val="both"/>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2.砝码运行过程中因故障停止未到规定提升高度，不得分。</w:t>
            </w:r>
          </w:p>
          <w:p w:rsidR="003F6C6E" w:rsidRDefault="003F6C6E" w:rsidP="00A77C34">
            <w:pPr>
              <w:pStyle w:val="TableParagraph"/>
              <w:tabs>
                <w:tab w:val="left" w:pos="267"/>
              </w:tabs>
              <w:spacing w:before="106"/>
              <w:ind w:left="106"/>
              <w:jc w:val="both"/>
              <w:rPr>
                <w:rFonts w:ascii="思源黑体 CN Regular" w:eastAsia="思源黑体 CN Regular" w:hAnsi="思源黑体 CN Regular" w:cs="Arial" w:hint="default"/>
                <w:kern w:val="2"/>
                <w:sz w:val="21"/>
                <w:szCs w:val="21"/>
              </w:rPr>
            </w:pPr>
            <w:r>
              <w:rPr>
                <w:rFonts w:ascii="思源黑体 CN Regular" w:eastAsia="思源黑体 CN Regular" w:hAnsi="思源黑体 CN Regular" w:cs="Arial"/>
                <w:kern w:val="2"/>
                <w:sz w:val="21"/>
                <w:szCs w:val="21"/>
              </w:rPr>
              <w:t>3.启动没有延时扣5分。</w:t>
            </w:r>
          </w:p>
          <w:p w:rsidR="003F6C6E" w:rsidRDefault="003F6C6E" w:rsidP="00A77C34">
            <w:pPr>
              <w:pStyle w:val="TableParagraph"/>
              <w:tabs>
                <w:tab w:val="left" w:pos="267"/>
              </w:tabs>
              <w:spacing w:before="106"/>
              <w:ind w:left="106"/>
              <w:jc w:val="both"/>
              <w:rPr>
                <w:rFonts w:ascii="宋体" w:eastAsia="宋体" w:hAnsi="宋体" w:hint="default"/>
                <w:sz w:val="21"/>
              </w:rPr>
            </w:pPr>
            <w:r>
              <w:rPr>
                <w:rFonts w:ascii="思源黑体 CN Regular" w:eastAsia="思源黑体 CN Regular" w:hAnsi="思源黑体 CN Regular" w:cs="Arial"/>
                <w:kern w:val="2"/>
                <w:sz w:val="21"/>
                <w:szCs w:val="21"/>
              </w:rPr>
              <w:t>4.提升过程中木条与链接件开裂或脱离但不影响运行，开裂或脱离一处扣2分。</w:t>
            </w:r>
          </w:p>
        </w:tc>
        <w:tc>
          <w:tcPr>
            <w:tcW w:w="1223" w:type="dxa"/>
            <w:vAlign w:val="center"/>
          </w:tcPr>
          <w:p w:rsidR="003F6C6E" w:rsidRDefault="003F6C6E" w:rsidP="00A77C34">
            <w:pPr>
              <w:pStyle w:val="TableParagraph"/>
              <w:ind w:left="361" w:right="350"/>
              <w:jc w:val="center"/>
              <w:rPr>
                <w:rFonts w:ascii="思源黑体 CN Regular" w:eastAsia="思源黑体 CN Regular" w:hAnsi="思源黑体 CN Regular" w:cs="Arial" w:hint="default"/>
                <w:b/>
                <w:bCs/>
                <w:kern w:val="2"/>
                <w:sz w:val="21"/>
                <w:szCs w:val="21"/>
              </w:rPr>
            </w:pPr>
            <w:r>
              <w:rPr>
                <w:rFonts w:ascii="思源黑体 CN Regular" w:eastAsia="思源黑体 CN Regular" w:hAnsi="思源黑体 CN Regular" w:cs="Arial"/>
                <w:b/>
                <w:bCs/>
                <w:kern w:val="2"/>
                <w:sz w:val="21"/>
                <w:szCs w:val="21"/>
              </w:rPr>
              <w:t>35</w:t>
            </w:r>
          </w:p>
        </w:tc>
      </w:tr>
    </w:tbl>
    <w:p w:rsidR="003F6C6E" w:rsidRPr="003F6C6E" w:rsidRDefault="003F6C6E" w:rsidP="003F6C6E">
      <w:pPr>
        <w:snapToGrid w:val="0"/>
        <w:spacing w:line="560" w:lineRule="exact"/>
        <w:rPr>
          <w:rFonts w:ascii="微软雅黑" w:eastAsia="微软雅黑" w:hAnsi="微软雅黑"/>
          <w:sz w:val="24"/>
        </w:rPr>
      </w:pPr>
    </w:p>
    <w:sectPr w:rsidR="003F6C6E" w:rsidRPr="003F6C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EAB" w:rsidRDefault="00C45EAB">
      <w:r>
        <w:separator/>
      </w:r>
    </w:p>
  </w:endnote>
  <w:endnote w:type="continuationSeparator" w:id="0">
    <w:p w:rsidR="00C45EAB" w:rsidRDefault="00C4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思源黑体 CN Regular">
    <w:altName w:val="黑体"/>
    <w:charset w:val="00"/>
    <w:family w:val="swiss"/>
    <w:pitch w:val="default"/>
    <w:sig w:usb0="00000000" w:usb1="00000000" w:usb2="00000016" w:usb3="00000000" w:csb0="00060107" w:csb1="00000000"/>
  </w:font>
  <w:font w:name="微软雅黑">
    <w:panose1 w:val="020B0503020204020204"/>
    <w:charset w:val="86"/>
    <w:family w:val="swiss"/>
    <w:pitch w:val="variable"/>
    <w:sig w:usb0="80000287" w:usb1="2ACF3C50" w:usb2="00000016" w:usb3="00000000" w:csb0="0004001F" w:csb1="00000000"/>
  </w:font>
  <w:font w:name="思源黑体 CN Heavy">
    <w:altName w:val="黑体"/>
    <w:panose1 w:val="020B0A00000000000000"/>
    <w:charset w:val="00"/>
    <w:family w:val="swiss"/>
    <w:pitch w:val="default"/>
    <w:sig w:usb0="00000000" w:usb1="00000000" w:usb2="00000016" w:usb3="00000000" w:csb0="00060107"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EAB" w:rsidRDefault="00C45EAB">
      <w:r>
        <w:separator/>
      </w:r>
    </w:p>
  </w:footnote>
  <w:footnote w:type="continuationSeparator" w:id="0">
    <w:p w:rsidR="00C45EAB" w:rsidRDefault="00C45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92123"/>
    <w:multiLevelType w:val="multilevel"/>
    <w:tmpl w:val="07A92123"/>
    <w:lvl w:ilvl="0">
      <w:start w:val="1"/>
      <w:numFmt w:val="decimal"/>
      <w:pStyle w:val="a"/>
      <w:lvlText w:val="%1. "/>
      <w:lvlJc w:val="left"/>
      <w:pPr>
        <w:ind w:left="420" w:hanging="420"/>
      </w:pPr>
      <w:rPr>
        <w:rFonts w:hint="eastAsia"/>
      </w:rPr>
    </w:lvl>
    <w:lvl w:ilvl="1">
      <w:start w:val="1"/>
      <w:numFmt w:val="decimal"/>
      <w:pStyle w:val="1"/>
      <w:lvlText w:val="%1.%2"/>
      <w:lvlJc w:val="left"/>
      <w:pPr>
        <w:ind w:left="704"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14ED7933"/>
    <w:multiLevelType w:val="multilevel"/>
    <w:tmpl w:val="14ED7933"/>
    <w:lvl w:ilvl="0">
      <w:start w:val="1"/>
      <w:numFmt w:val="decimalZero"/>
      <w:pStyle w:val="a0"/>
      <w:lvlText w:val="R%1. "/>
      <w:lvlJc w:val="left"/>
      <w:pPr>
        <w:ind w:left="502" w:hanging="360"/>
      </w:pPr>
      <w:rPr>
        <w:rFonts w:ascii="思源黑体 CN Regular" w:hAnsi="思源黑体 CN Regular" w:hint="eastAsia"/>
        <w:b/>
        <w:bCs w:val="0"/>
        <w:i w:val="0"/>
        <w:iCs w:val="0"/>
        <w:caps w:val="0"/>
        <w:smallCaps w:val="0"/>
        <w:strike w:val="0"/>
        <w:dstrike w:val="0"/>
        <w:vanish w:val="0"/>
        <w:color w:val="auto"/>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589" w:hanging="360"/>
      </w:pPr>
    </w:lvl>
    <w:lvl w:ilvl="2">
      <w:start w:val="4"/>
      <w:numFmt w:val="japaneseCounting"/>
      <w:lvlText w:val="（%3）"/>
      <w:lvlJc w:val="left"/>
      <w:pPr>
        <w:ind w:left="1849" w:hanging="720"/>
      </w:pPr>
      <w:rPr>
        <w:rFonts w:hint="default"/>
      </w:r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2" w15:restartNumberingAfterBreak="0">
    <w:nsid w:val="28C66313"/>
    <w:multiLevelType w:val="multilevel"/>
    <w:tmpl w:val="28C66313"/>
    <w:lvl w:ilvl="0">
      <w:start w:val="1"/>
      <w:numFmt w:val="decimal"/>
      <w:lvlText w:val="%1."/>
      <w:lvlJc w:val="left"/>
      <w:pPr>
        <w:ind w:left="1140" w:hanging="420"/>
      </w:pPr>
    </w:lvl>
    <w:lvl w:ilvl="1">
      <w:start w:val="1"/>
      <w:numFmt w:val="decimal"/>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36F76C6B"/>
    <w:multiLevelType w:val="multilevel"/>
    <w:tmpl w:val="36F76C6B"/>
    <w:lvl w:ilvl="0">
      <w:start w:val="1"/>
      <w:numFmt w:val="japaneseCounting"/>
      <w:lvlText w:val="%1、"/>
      <w:lvlJc w:val="left"/>
      <w:pPr>
        <w:ind w:left="720" w:hanging="720"/>
      </w:pPr>
      <w:rPr>
        <w:rFonts w:ascii="微软雅黑" w:eastAsia="微软雅黑" w:hAnsi="微软雅黑" w:hint="default"/>
        <w:b/>
      </w:rPr>
    </w:lvl>
    <w:lvl w:ilvl="1">
      <w:start w:val="1"/>
      <w:numFmt w:val="japaneseCounting"/>
      <w:lvlText w:val="（%2）"/>
      <w:lvlJc w:val="left"/>
      <w:pPr>
        <w:ind w:left="885" w:hanging="885"/>
      </w:pPr>
      <w:rPr>
        <w:rFonts w:hint="default"/>
      </w:rPr>
    </w:lvl>
    <w:lvl w:ilvl="2">
      <w:start w:val="3"/>
      <w:numFmt w:val="japaneseCounting"/>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D650981"/>
    <w:multiLevelType w:val="multilevel"/>
    <w:tmpl w:val="3D65098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10"/>
      <w:lvlText w:val="%1.%2.%3"/>
      <w:lvlJc w:val="left"/>
      <w:pPr>
        <w:ind w:left="1134" w:hanging="567"/>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19824BA"/>
    <w:multiLevelType w:val="multilevel"/>
    <w:tmpl w:val="419824BA"/>
    <w:lvl w:ilvl="0">
      <w:start w:val="1"/>
      <w:numFmt w:val="decimal"/>
      <w:lvlText w:val="（%1）"/>
      <w:lvlJc w:val="left"/>
      <w:pPr>
        <w:ind w:left="1145" w:hanging="720"/>
      </w:pPr>
      <w:rPr>
        <w:rFonts w:hint="default"/>
      </w:rPr>
    </w:lvl>
    <w:lvl w:ilvl="1">
      <w:start w:val="1"/>
      <w:numFmt w:val="decimalEnclosedCircle"/>
      <w:lvlText w:val="%2"/>
      <w:lvlJc w:val="left"/>
      <w:pPr>
        <w:ind w:left="1205" w:hanging="360"/>
      </w:pPr>
      <w:rPr>
        <w:rFonts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 w15:restartNumberingAfterBreak="0">
    <w:nsid w:val="5B03561F"/>
    <w:multiLevelType w:val="multilevel"/>
    <w:tmpl w:val="5B03561F"/>
    <w:lvl w:ilvl="0">
      <w:start w:val="1"/>
      <w:numFmt w:val="decimalZero"/>
      <w:pStyle w:val="a1"/>
      <w:lvlText w:val="M%1. "/>
      <w:lvlJc w:val="left"/>
      <w:pPr>
        <w:ind w:left="360" w:hanging="360"/>
      </w:pPr>
      <w:rPr>
        <w:rFonts w:ascii="思源黑体 CN Heavy" w:hAnsi="思源黑体 CN Heavy" w:hint="eastAsia"/>
        <w:b/>
        <w:bCs w:val="0"/>
        <w:i w:val="0"/>
        <w:iCs w:val="0"/>
        <w:caps w:val="0"/>
        <w:smallCaps w:val="0"/>
        <w:strike w:val="0"/>
        <w:dstrike w:val="0"/>
        <w:vanish w:val="0"/>
        <w:color w:val="000000"/>
        <w:spacing w:val="0"/>
        <w:position w:val="0"/>
        <w:sz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990B5E"/>
    <w:multiLevelType w:val="multilevel"/>
    <w:tmpl w:val="6F990B5E"/>
    <w:lvl w:ilvl="0">
      <w:start w:val="1"/>
      <w:numFmt w:val="bullet"/>
      <w:pStyle w:val="a2"/>
      <w:lvlText w:val=""/>
      <w:lvlJc w:val="left"/>
      <w:pPr>
        <w:ind w:left="1128"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7B164970"/>
    <w:multiLevelType w:val="multilevel"/>
    <w:tmpl w:val="7B164970"/>
    <w:lvl w:ilvl="0">
      <w:start w:val="1"/>
      <w:numFmt w:val="decimal"/>
      <w:pStyle w:val="a3"/>
      <w:lvlText w:val="%1、"/>
      <w:lvlJc w:val="left"/>
      <w:pPr>
        <w:ind w:left="360" w:hanging="360"/>
      </w:pPr>
      <w:rPr>
        <w:rFonts w:ascii="思源黑体 CN Regular" w:eastAsia="思源黑体 CN Regular" w:hAnsi="思源黑体 CN Regular" w:cs="微软雅黑"/>
        <w:b/>
        <w:bCs w:val="0"/>
        <w:i w:val="0"/>
        <w:iCs w:val="0"/>
        <w:caps w:val="0"/>
        <w:smallCaps w:val="0"/>
        <w:strike w:val="0"/>
        <w:dstrike w:val="0"/>
        <w:vanish w:val="0"/>
        <w:color w:val="auto"/>
        <w:spacing w:val="0"/>
        <w:position w:val="0"/>
        <w:sz w:val="24"/>
        <w:u w:val="none"/>
        <w:vertAlign w:val="baseline"/>
        <w:lang w:val="en-US"/>
        <w14:shadow w14:blurRad="0" w14:dist="0" w14:dir="0" w14:sx="0" w14:sy="0" w14:kx="0" w14:ky="0" w14:algn="none">
          <w14:srgbClr w14:val="000000"/>
        </w14:shadow>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num w:numId="1">
    <w:abstractNumId w:val="0"/>
  </w:num>
  <w:num w:numId="2">
    <w:abstractNumId w:val="6"/>
  </w:num>
  <w:num w:numId="3">
    <w:abstractNumId w:val="8"/>
  </w:num>
  <w:num w:numId="4">
    <w:abstractNumId w:val="7"/>
  </w:num>
  <w:num w:numId="5">
    <w:abstractNumId w:val="4"/>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iZWE0N2Y1MWMxNTBlMzE3ODZjMzI3ZTVmYWUwOTMifQ=="/>
  </w:docVars>
  <w:rsids>
    <w:rsidRoot w:val="00D8511C"/>
    <w:rsid w:val="00020413"/>
    <w:rsid w:val="00036939"/>
    <w:rsid w:val="0004259C"/>
    <w:rsid w:val="000633D5"/>
    <w:rsid w:val="000D6669"/>
    <w:rsid w:val="00146D0C"/>
    <w:rsid w:val="00154B2F"/>
    <w:rsid w:val="00196D75"/>
    <w:rsid w:val="001A30BB"/>
    <w:rsid w:val="001A643E"/>
    <w:rsid w:val="001E6120"/>
    <w:rsid w:val="00242A08"/>
    <w:rsid w:val="00282AF1"/>
    <w:rsid w:val="002A27B8"/>
    <w:rsid w:val="002A42E8"/>
    <w:rsid w:val="002B65E0"/>
    <w:rsid w:val="002E3858"/>
    <w:rsid w:val="002F4C45"/>
    <w:rsid w:val="00335346"/>
    <w:rsid w:val="003730AB"/>
    <w:rsid w:val="00381A5C"/>
    <w:rsid w:val="003C61B5"/>
    <w:rsid w:val="003F6C6E"/>
    <w:rsid w:val="00405578"/>
    <w:rsid w:val="00430DCA"/>
    <w:rsid w:val="004466BE"/>
    <w:rsid w:val="00513696"/>
    <w:rsid w:val="00537220"/>
    <w:rsid w:val="00563E3E"/>
    <w:rsid w:val="005679D1"/>
    <w:rsid w:val="00582F1F"/>
    <w:rsid w:val="00595D86"/>
    <w:rsid w:val="005B5EB9"/>
    <w:rsid w:val="005F276B"/>
    <w:rsid w:val="005F396D"/>
    <w:rsid w:val="00612757"/>
    <w:rsid w:val="00661456"/>
    <w:rsid w:val="006720A6"/>
    <w:rsid w:val="00692E05"/>
    <w:rsid w:val="006956F3"/>
    <w:rsid w:val="006A4712"/>
    <w:rsid w:val="006D504B"/>
    <w:rsid w:val="00702311"/>
    <w:rsid w:val="00705BFD"/>
    <w:rsid w:val="007172D2"/>
    <w:rsid w:val="007327DD"/>
    <w:rsid w:val="00747779"/>
    <w:rsid w:val="0075291D"/>
    <w:rsid w:val="007A069A"/>
    <w:rsid w:val="007B00D5"/>
    <w:rsid w:val="007B396F"/>
    <w:rsid w:val="007B417D"/>
    <w:rsid w:val="00815BA4"/>
    <w:rsid w:val="00861B91"/>
    <w:rsid w:val="008809B4"/>
    <w:rsid w:val="00884968"/>
    <w:rsid w:val="008A5745"/>
    <w:rsid w:val="008E6F7B"/>
    <w:rsid w:val="00902E13"/>
    <w:rsid w:val="00910CA3"/>
    <w:rsid w:val="009240B6"/>
    <w:rsid w:val="00933450"/>
    <w:rsid w:val="009367D7"/>
    <w:rsid w:val="009543E2"/>
    <w:rsid w:val="00982114"/>
    <w:rsid w:val="00A10DD6"/>
    <w:rsid w:val="00A36118"/>
    <w:rsid w:val="00AD64B4"/>
    <w:rsid w:val="00B557BD"/>
    <w:rsid w:val="00BA558F"/>
    <w:rsid w:val="00BB75E9"/>
    <w:rsid w:val="00BD14B6"/>
    <w:rsid w:val="00BF6DF6"/>
    <w:rsid w:val="00C376C5"/>
    <w:rsid w:val="00C45EAB"/>
    <w:rsid w:val="00C66CDE"/>
    <w:rsid w:val="00CA1E8D"/>
    <w:rsid w:val="00CA5566"/>
    <w:rsid w:val="00CA5786"/>
    <w:rsid w:val="00CB0A9A"/>
    <w:rsid w:val="00CB0CF2"/>
    <w:rsid w:val="00D05054"/>
    <w:rsid w:val="00D32E8B"/>
    <w:rsid w:val="00D82785"/>
    <w:rsid w:val="00D8511C"/>
    <w:rsid w:val="00DC3C64"/>
    <w:rsid w:val="00DD36BC"/>
    <w:rsid w:val="00E14E27"/>
    <w:rsid w:val="00E5401F"/>
    <w:rsid w:val="00E6291E"/>
    <w:rsid w:val="00E65850"/>
    <w:rsid w:val="00E8259B"/>
    <w:rsid w:val="00E97038"/>
    <w:rsid w:val="00EA3621"/>
    <w:rsid w:val="00ED21BB"/>
    <w:rsid w:val="00EE0203"/>
    <w:rsid w:val="00EF3BFA"/>
    <w:rsid w:val="00F03A88"/>
    <w:rsid w:val="00F05C6B"/>
    <w:rsid w:val="00F16B54"/>
    <w:rsid w:val="00F3041B"/>
    <w:rsid w:val="00F5368E"/>
    <w:rsid w:val="19D210AD"/>
    <w:rsid w:val="29C8601C"/>
    <w:rsid w:val="40B4368C"/>
    <w:rsid w:val="49CB2B39"/>
    <w:rsid w:val="522257D2"/>
    <w:rsid w:val="5DCF5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1BDAB7-E28C-4ECD-B854-18FA4093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jc w:val="both"/>
    </w:pPr>
    <w:rPr>
      <w:kern w:val="2"/>
      <w:sz w:val="21"/>
      <w:szCs w:val="22"/>
    </w:rPr>
  </w:style>
  <w:style w:type="paragraph" w:styleId="11">
    <w:name w:val="heading 1"/>
    <w:basedOn w:val="a4"/>
    <w:next w:val="a4"/>
    <w:link w:val="1Char"/>
    <w:uiPriority w:val="9"/>
    <w:qFormat/>
    <w:pPr>
      <w:keepNext/>
      <w:keepLines/>
      <w:spacing w:before="340" w:after="330" w:line="578" w:lineRule="auto"/>
      <w:outlineLvl w:val="0"/>
    </w:pPr>
    <w:rPr>
      <w:b/>
      <w:bCs/>
      <w:kern w:val="44"/>
      <w:sz w:val="44"/>
      <w:szCs w:val="44"/>
    </w:rPr>
  </w:style>
  <w:style w:type="paragraph" w:styleId="2">
    <w:name w:val="heading 2"/>
    <w:basedOn w:val="a4"/>
    <w:next w:val="a4"/>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4"/>
    <w:link w:val="3Char"/>
    <w:uiPriority w:val="9"/>
    <w:unhideWhenUsed/>
    <w:qFormat/>
    <w:pPr>
      <w:keepNext/>
      <w:keepLines/>
      <w:spacing w:before="260" w:after="260" w:line="416" w:lineRule="auto"/>
      <w:outlineLvl w:val="2"/>
    </w:pPr>
    <w:rPr>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alloon Text"/>
    <w:basedOn w:val="a4"/>
    <w:link w:val="Char"/>
    <w:uiPriority w:val="99"/>
    <w:semiHidden/>
    <w:unhideWhenUsed/>
    <w:rPr>
      <w:sz w:val="18"/>
      <w:szCs w:val="18"/>
    </w:rPr>
  </w:style>
  <w:style w:type="paragraph" w:styleId="a9">
    <w:name w:val="footer"/>
    <w:basedOn w:val="a4"/>
    <w:link w:val="Char0"/>
    <w:uiPriority w:val="99"/>
    <w:unhideWhenUsed/>
    <w:qFormat/>
    <w:pPr>
      <w:tabs>
        <w:tab w:val="center" w:pos="4153"/>
        <w:tab w:val="right" w:pos="8306"/>
      </w:tabs>
      <w:snapToGrid w:val="0"/>
      <w:jc w:val="left"/>
    </w:pPr>
    <w:rPr>
      <w:sz w:val="18"/>
      <w:szCs w:val="18"/>
    </w:rPr>
  </w:style>
  <w:style w:type="paragraph" w:styleId="aa">
    <w:name w:val="header"/>
    <w:basedOn w:val="a4"/>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4"/>
    <w:uiPriority w:val="99"/>
    <w:unhideWhenUsed/>
    <w:qFormat/>
    <w:pPr>
      <w:widowControl/>
      <w:spacing w:before="100" w:beforeAutospacing="1" w:after="100" w:afterAutospacing="1" w:line="360" w:lineRule="exact"/>
      <w:jc w:val="left"/>
    </w:pPr>
    <w:rPr>
      <w:rFonts w:ascii="宋体" w:eastAsia="宋体" w:hAnsi="宋体" w:cs="宋体"/>
      <w:kern w:val="0"/>
      <w:sz w:val="24"/>
      <w:szCs w:val="24"/>
    </w:rPr>
  </w:style>
  <w:style w:type="table" w:styleId="ac">
    <w:name w:val="Table Grid"/>
    <w:basedOn w:val="a6"/>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5"/>
    <w:uiPriority w:val="99"/>
    <w:unhideWhenUsed/>
    <w:qFormat/>
    <w:rPr>
      <w:color w:val="0000FF" w:themeColor="hyperlink"/>
      <w:u w:val="single"/>
    </w:rPr>
  </w:style>
  <w:style w:type="character" w:styleId="ae">
    <w:name w:val="annotation reference"/>
    <w:qFormat/>
    <w:rPr>
      <w:sz w:val="21"/>
      <w:szCs w:val="21"/>
    </w:rPr>
  </w:style>
  <w:style w:type="paragraph" w:customStyle="1" w:styleId="12">
    <w:name w:val="列出段落1"/>
    <w:basedOn w:val="a4"/>
    <w:uiPriority w:val="34"/>
    <w:qFormat/>
    <w:pPr>
      <w:spacing w:before="10" w:after="10"/>
      <w:ind w:firstLineChars="200" w:firstLine="420"/>
    </w:pPr>
    <w:rPr>
      <w:rFonts w:ascii="Times New Roman" w:hAnsi="Times New Roman" w:cs="Times New Roman"/>
      <w:szCs w:val="24"/>
    </w:rPr>
  </w:style>
  <w:style w:type="character" w:customStyle="1" w:styleId="Char">
    <w:name w:val="批注框文本 Char"/>
    <w:basedOn w:val="a5"/>
    <w:link w:val="a8"/>
    <w:uiPriority w:val="99"/>
    <w:semiHidden/>
    <w:qFormat/>
    <w:rPr>
      <w:sz w:val="18"/>
      <w:szCs w:val="18"/>
    </w:rPr>
  </w:style>
  <w:style w:type="paragraph" w:styleId="af">
    <w:name w:val="List Paragraph"/>
    <w:basedOn w:val="a4"/>
    <w:link w:val="Char2"/>
    <w:uiPriority w:val="34"/>
    <w:qFormat/>
    <w:pPr>
      <w:ind w:firstLineChars="200" w:firstLine="420"/>
    </w:pPr>
  </w:style>
  <w:style w:type="paragraph" w:customStyle="1" w:styleId="af0">
    <w:name w:val="普通正文"/>
    <w:basedOn w:val="a4"/>
    <w:link w:val="af1"/>
    <w:qFormat/>
    <w:pPr>
      <w:ind w:firstLine="471"/>
    </w:pPr>
    <w:rPr>
      <w:rFonts w:ascii="思源黑体 CN Regular" w:eastAsia="思源黑体 CN Regular" w:hAnsi="思源黑体 CN Regular" w:cs="微软雅黑"/>
      <w:color w:val="000000"/>
      <w:sz w:val="24"/>
      <w:szCs w:val="21"/>
    </w:rPr>
  </w:style>
  <w:style w:type="character" w:customStyle="1" w:styleId="af1">
    <w:name w:val="普通正文 字符"/>
    <w:basedOn w:val="a5"/>
    <w:link w:val="af0"/>
    <w:qFormat/>
    <w:rPr>
      <w:rFonts w:ascii="思源黑体 CN Regular" w:eastAsia="思源黑体 CN Regular" w:hAnsi="思源黑体 CN Regular" w:cs="微软雅黑"/>
      <w:color w:val="000000"/>
      <w:sz w:val="24"/>
      <w:szCs w:val="21"/>
    </w:rPr>
  </w:style>
  <w:style w:type="paragraph" w:customStyle="1" w:styleId="1">
    <w:name w:val="二级标题1"/>
    <w:basedOn w:val="2"/>
    <w:next w:val="af0"/>
    <w:link w:val="1Char0"/>
    <w:qFormat/>
    <w:pPr>
      <w:numPr>
        <w:ilvl w:val="1"/>
        <w:numId w:val="1"/>
      </w:numPr>
      <w:spacing w:line="415" w:lineRule="auto"/>
      <w:ind w:left="840"/>
    </w:pPr>
    <w:rPr>
      <w:rFonts w:ascii="思源黑体 CN Heavy" w:eastAsia="思源黑体 CN Heavy" w:hAnsi="思源黑体 CN Heavy" w:cs="Times New Roman"/>
      <w:color w:val="E6233C"/>
    </w:rPr>
  </w:style>
  <w:style w:type="paragraph" w:customStyle="1" w:styleId="a">
    <w:name w:val="一级标题"/>
    <w:basedOn w:val="11"/>
    <w:link w:val="af2"/>
    <w:qFormat/>
    <w:pPr>
      <w:numPr>
        <w:numId w:val="1"/>
      </w:numPr>
    </w:pPr>
    <w:rPr>
      <w:rFonts w:ascii="思源黑体 CN Heavy" w:eastAsia="思源黑体 CN Heavy" w:hAnsi="思源黑体 CN Heavy" w:cs="Arial"/>
      <w:color w:val="E6233C"/>
    </w:rPr>
  </w:style>
  <w:style w:type="character" w:customStyle="1" w:styleId="1Char0">
    <w:name w:val="二级标题1 Char"/>
    <w:basedOn w:val="a5"/>
    <w:link w:val="1"/>
    <w:rPr>
      <w:rFonts w:ascii="思源黑体 CN Heavy" w:eastAsia="思源黑体 CN Heavy" w:hAnsi="思源黑体 CN Heavy" w:cs="Times New Roman"/>
      <w:b/>
      <w:bCs/>
      <w:color w:val="E6233C"/>
      <w:sz w:val="32"/>
      <w:szCs w:val="32"/>
    </w:rPr>
  </w:style>
  <w:style w:type="paragraph" w:customStyle="1" w:styleId="a1">
    <w:name w:val="任务"/>
    <w:basedOn w:val="a4"/>
    <w:link w:val="Char3"/>
    <w:qFormat/>
    <w:pPr>
      <w:numPr>
        <w:numId w:val="2"/>
      </w:numPr>
    </w:pPr>
    <w:rPr>
      <w:rFonts w:ascii="思源黑体 CN Heavy" w:eastAsia="思源黑体 CN Heavy" w:hAnsi="思源黑体 CN Heavy" w:cs="微软雅黑"/>
      <w:b/>
      <w:sz w:val="24"/>
      <w:szCs w:val="21"/>
      <w:lang w:val="en-GB"/>
    </w:rPr>
  </w:style>
  <w:style w:type="character" w:customStyle="1" w:styleId="Char3">
    <w:name w:val="任务 Char"/>
    <w:basedOn w:val="a5"/>
    <w:link w:val="a1"/>
    <w:rPr>
      <w:rFonts w:ascii="思源黑体 CN Heavy" w:eastAsia="思源黑体 CN Heavy" w:hAnsi="思源黑体 CN Heavy" w:cs="微软雅黑"/>
      <w:b/>
      <w:sz w:val="24"/>
      <w:szCs w:val="21"/>
      <w:lang w:val="en-GB"/>
    </w:rPr>
  </w:style>
  <w:style w:type="character" w:customStyle="1" w:styleId="ql-author-14022863">
    <w:name w:val="ql-author-14022863"/>
    <w:basedOn w:val="a5"/>
    <w:qFormat/>
  </w:style>
  <w:style w:type="character" w:customStyle="1" w:styleId="ql-author-13496091">
    <w:name w:val="ql-author-13496091"/>
    <w:basedOn w:val="a5"/>
    <w:qFormat/>
  </w:style>
  <w:style w:type="character" w:customStyle="1" w:styleId="ql-author-15805597">
    <w:name w:val="ql-author-15805597"/>
    <w:basedOn w:val="a5"/>
    <w:qFormat/>
  </w:style>
  <w:style w:type="paragraph" w:styleId="af3">
    <w:name w:val="No Spacing"/>
    <w:basedOn w:val="a4"/>
    <w:uiPriority w:val="1"/>
    <w:qFormat/>
    <w:pPr>
      <w:outlineLvl w:val="2"/>
    </w:pPr>
    <w:rPr>
      <w:rFonts w:ascii="思源黑体 CN Heavy" w:eastAsia="思源黑体 CN Heavy" w:hAnsi="思源黑体 CN Heavy" w:cs="微软雅黑"/>
      <w:b/>
      <w:color w:val="2E74B5"/>
      <w:sz w:val="24"/>
      <w:szCs w:val="21"/>
    </w:rPr>
  </w:style>
  <w:style w:type="character" w:customStyle="1" w:styleId="2Char">
    <w:name w:val="标题 2 Char"/>
    <w:basedOn w:val="a5"/>
    <w:link w:val="2"/>
    <w:uiPriority w:val="9"/>
    <w:semiHidden/>
    <w:qFormat/>
    <w:rPr>
      <w:rFonts w:asciiTheme="majorHAnsi" w:eastAsiaTheme="majorEastAsia" w:hAnsiTheme="majorHAnsi" w:cstheme="majorBidi"/>
      <w:b/>
      <w:bCs/>
      <w:sz w:val="32"/>
      <w:szCs w:val="32"/>
    </w:rPr>
  </w:style>
  <w:style w:type="character" w:customStyle="1" w:styleId="1Char">
    <w:name w:val="标题 1 Char"/>
    <w:basedOn w:val="a5"/>
    <w:link w:val="11"/>
    <w:uiPriority w:val="9"/>
    <w:qFormat/>
    <w:rPr>
      <w:b/>
      <w:bCs/>
      <w:kern w:val="44"/>
      <w:sz w:val="44"/>
      <w:szCs w:val="44"/>
    </w:rPr>
  </w:style>
  <w:style w:type="paragraph" w:customStyle="1" w:styleId="a3">
    <w:name w:val="技术规范"/>
    <w:basedOn w:val="a4"/>
    <w:link w:val="Char4"/>
    <w:qFormat/>
    <w:pPr>
      <w:numPr>
        <w:numId w:val="3"/>
      </w:numPr>
    </w:pPr>
    <w:rPr>
      <w:rFonts w:ascii="思源黑体 CN Regular" w:eastAsia="思源黑体 CN Regular" w:hAnsi="思源黑体 CN Regular" w:cs="微软雅黑"/>
      <w:sz w:val="24"/>
      <w:szCs w:val="21"/>
      <w:lang w:val="en-GB"/>
    </w:rPr>
  </w:style>
  <w:style w:type="character" w:customStyle="1" w:styleId="Char4">
    <w:name w:val="技术规范 Char"/>
    <w:basedOn w:val="a5"/>
    <w:link w:val="a3"/>
    <w:rPr>
      <w:rFonts w:ascii="思源黑体 CN Regular" w:eastAsia="思源黑体 CN Regular" w:hAnsi="思源黑体 CN Regular" w:cs="微软雅黑"/>
      <w:kern w:val="2"/>
      <w:sz w:val="24"/>
      <w:szCs w:val="21"/>
      <w:lang w:val="en-GB"/>
    </w:rPr>
  </w:style>
  <w:style w:type="paragraph" w:customStyle="1" w:styleId="a2">
    <w:name w:val="符号正文"/>
    <w:basedOn w:val="af"/>
    <w:link w:val="af4"/>
    <w:qFormat/>
    <w:pPr>
      <w:numPr>
        <w:numId w:val="4"/>
      </w:numPr>
      <w:ind w:firstLineChars="0" w:firstLine="0"/>
    </w:pPr>
    <w:rPr>
      <w:rFonts w:ascii="思源黑体 CN Regular" w:eastAsia="微软雅黑" w:hAnsi="思源黑体 CN Regular" w:cs="微软雅黑"/>
      <w:sz w:val="24"/>
      <w:szCs w:val="21"/>
    </w:rPr>
  </w:style>
  <w:style w:type="character" w:customStyle="1" w:styleId="Char2">
    <w:name w:val="列出段落 Char"/>
    <w:basedOn w:val="a5"/>
    <w:link w:val="af"/>
    <w:uiPriority w:val="34"/>
  </w:style>
  <w:style w:type="character" w:customStyle="1" w:styleId="af4">
    <w:name w:val="符号正文 字符"/>
    <w:basedOn w:val="Char2"/>
    <w:link w:val="a2"/>
    <w:rPr>
      <w:rFonts w:ascii="思源黑体 CN Regular" w:eastAsia="微软雅黑" w:hAnsi="思源黑体 CN Regular" w:cs="微软雅黑"/>
      <w:sz w:val="24"/>
      <w:szCs w:val="21"/>
    </w:rPr>
  </w:style>
  <w:style w:type="character" w:customStyle="1" w:styleId="af2">
    <w:name w:val="一级标题 字符"/>
    <w:basedOn w:val="a5"/>
    <w:link w:val="a"/>
    <w:rPr>
      <w:rFonts w:ascii="思源黑体 CN Heavy" w:eastAsia="思源黑体 CN Heavy" w:hAnsi="思源黑体 CN Heavy" w:cs="Arial"/>
      <w:b/>
      <w:bCs/>
      <w:color w:val="E6233C"/>
      <w:kern w:val="44"/>
      <w:sz w:val="44"/>
      <w:szCs w:val="44"/>
    </w:rPr>
  </w:style>
  <w:style w:type="paragraph" w:customStyle="1" w:styleId="10">
    <w:name w:val="三级标题1"/>
    <w:basedOn w:val="a4"/>
    <w:qFormat/>
    <w:pPr>
      <w:numPr>
        <w:ilvl w:val="2"/>
        <w:numId w:val="5"/>
      </w:numPr>
      <w:outlineLvl w:val="2"/>
    </w:pPr>
    <w:rPr>
      <w:rFonts w:ascii="思源黑体 CN Regular" w:eastAsia="思源黑体 CN Regular" w:hAnsi="思源黑体 CN Regular" w:cs="微软雅黑"/>
      <w:b/>
      <w:color w:val="F0463C"/>
      <w:sz w:val="24"/>
      <w:szCs w:val="21"/>
    </w:rPr>
  </w:style>
  <w:style w:type="paragraph" w:customStyle="1" w:styleId="a0">
    <w:name w:val="规则"/>
    <w:basedOn w:val="a3"/>
    <w:link w:val="Char10"/>
    <w:qFormat/>
    <w:pPr>
      <w:numPr>
        <w:numId w:val="6"/>
      </w:numPr>
    </w:pPr>
    <w:rPr>
      <w:rFonts w:cs="Arial"/>
    </w:rPr>
  </w:style>
  <w:style w:type="character" w:customStyle="1" w:styleId="Char10">
    <w:name w:val="规则 Char1"/>
    <w:basedOn w:val="a5"/>
    <w:link w:val="a0"/>
    <w:rPr>
      <w:rFonts w:ascii="思源黑体 CN Regular" w:eastAsia="思源黑体 CN Regular" w:hAnsi="思源黑体 CN Regular" w:cs="Arial"/>
      <w:sz w:val="24"/>
      <w:szCs w:val="21"/>
      <w:lang w:val="en-GB"/>
    </w:rPr>
  </w:style>
  <w:style w:type="character" w:customStyle="1" w:styleId="Char5">
    <w:name w:val="解释 Char"/>
    <w:basedOn w:val="af4"/>
    <w:link w:val="af5"/>
    <w:rPr>
      <w:rFonts w:ascii="微软雅黑" w:eastAsia="微软雅黑" w:hAnsi="微软雅黑" w:cs="微软雅黑"/>
      <w:sz w:val="24"/>
      <w:szCs w:val="21"/>
    </w:rPr>
  </w:style>
  <w:style w:type="paragraph" w:customStyle="1" w:styleId="af5">
    <w:name w:val="解释"/>
    <w:basedOn w:val="a2"/>
    <w:link w:val="Char5"/>
    <w:qFormat/>
    <w:pPr>
      <w:numPr>
        <w:numId w:val="0"/>
      </w:numPr>
      <w:ind w:left="1271" w:hanging="420"/>
    </w:pPr>
    <w:rPr>
      <w:rFonts w:ascii="微软雅黑" w:hAnsi="微软雅黑"/>
    </w:rPr>
  </w:style>
  <w:style w:type="character" w:customStyle="1" w:styleId="Char1">
    <w:name w:val="页眉 Char"/>
    <w:basedOn w:val="a5"/>
    <w:link w:val="aa"/>
    <w:uiPriority w:val="99"/>
    <w:qFormat/>
    <w:rPr>
      <w:sz w:val="18"/>
      <w:szCs w:val="18"/>
    </w:rPr>
  </w:style>
  <w:style w:type="character" w:customStyle="1" w:styleId="Char0">
    <w:name w:val="页脚 Char"/>
    <w:basedOn w:val="a5"/>
    <w:link w:val="a9"/>
    <w:uiPriority w:val="99"/>
    <w:qFormat/>
    <w:rPr>
      <w:sz w:val="18"/>
      <w:szCs w:val="18"/>
    </w:rPr>
  </w:style>
  <w:style w:type="paragraph" w:customStyle="1" w:styleId="Bodytext1">
    <w:name w:val="Body text|1"/>
    <w:basedOn w:val="a4"/>
    <w:qFormat/>
    <w:pPr>
      <w:spacing w:after="130" w:line="360" w:lineRule="auto"/>
      <w:ind w:firstLine="400"/>
      <w:jc w:val="left"/>
    </w:pPr>
    <w:rPr>
      <w:rFonts w:ascii="宋体" w:eastAsia="宋体" w:hAnsi="宋体" w:cs="宋体"/>
      <w:color w:val="000000"/>
      <w:kern w:val="0"/>
      <w:sz w:val="30"/>
      <w:szCs w:val="30"/>
    </w:rPr>
  </w:style>
  <w:style w:type="paragraph" w:customStyle="1" w:styleId="TableParagraph">
    <w:name w:val="Table Paragraph"/>
    <w:basedOn w:val="a4"/>
    <w:qFormat/>
    <w:pPr>
      <w:autoSpaceDE w:val="0"/>
      <w:autoSpaceDN w:val="0"/>
      <w:jc w:val="left"/>
    </w:pPr>
    <w:rPr>
      <w:rFonts w:ascii="微软雅黑" w:eastAsia="微软雅黑" w:hAnsi="微软雅黑" w:cs="Times New Roman" w:hint="eastAsia"/>
      <w:kern w:val="0"/>
      <w:sz w:val="22"/>
    </w:rPr>
  </w:style>
  <w:style w:type="character" w:customStyle="1" w:styleId="3Char">
    <w:name w:val="标题 3 Char"/>
    <w:basedOn w:val="a5"/>
    <w:link w:val="3"/>
    <w:uiPriority w:val="9"/>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3D4A4-C775-41D0-9954-38117185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c:creator>
  <cp:lastModifiedBy>gxl</cp:lastModifiedBy>
  <cp:revision>4</cp:revision>
  <dcterms:created xsi:type="dcterms:W3CDTF">2022-09-06T02:36:00Z</dcterms:created>
  <dcterms:modified xsi:type="dcterms:W3CDTF">2022-09-06T02:40:00Z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94DEEF20486643F193489F7E4D529C6B</vt:lpwstr>
  </property>
</Properties>
</file>