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sz w:val="44"/>
          <w:szCs w:val="44"/>
          <w:lang w:val="en-US" w:eastAsia="zh-CN"/>
        </w:rPr>
      </w:pPr>
      <w:bookmarkStart w:id="0" w:name="_bookmark1"/>
      <w:bookmarkEnd w:id="0"/>
      <w:r>
        <w:rPr>
          <w:rFonts w:hint="default" w:ascii="Times New Roman" w:hAnsi="Times New Roman" w:eastAsia="方正小标宋简体" w:cs="Times New Roman"/>
          <w:b w:val="0"/>
          <w:bCs/>
          <w:sz w:val="44"/>
          <w:szCs w:val="44"/>
          <w:lang w:val="en-US" w:eastAsia="zh-CN"/>
        </w:rPr>
        <w:t>202</w:t>
      </w:r>
      <w:r>
        <w:rPr>
          <w:rFonts w:hint="eastAsia" w:ascii="Times New Roman" w:hAnsi="Times New Roman" w:eastAsia="方正小标宋简体" w:cs="Times New Roman"/>
          <w:b w:val="0"/>
          <w:bCs/>
          <w:sz w:val="44"/>
          <w:szCs w:val="44"/>
          <w:lang w:val="en-US" w:eastAsia="zh-CN"/>
        </w:rPr>
        <w:t>3</w:t>
      </w:r>
      <w:r>
        <w:rPr>
          <w:rFonts w:hint="default" w:ascii="Times New Roman" w:hAnsi="Times New Roman" w:eastAsia="方正小标宋简体" w:cs="Times New Roman"/>
          <w:b w:val="0"/>
          <w:bCs/>
          <w:sz w:val="44"/>
          <w:szCs w:val="44"/>
          <w:lang w:val="en-US" w:eastAsia="zh-CN"/>
        </w:rPr>
        <w:t>年</w:t>
      </w:r>
      <w:r>
        <w:rPr>
          <w:rFonts w:hint="eastAsia" w:ascii="Times New Roman" w:hAnsi="Times New Roman" w:eastAsia="方正小标宋简体" w:cs="Times New Roman"/>
          <w:b w:val="0"/>
          <w:bCs/>
          <w:sz w:val="44"/>
          <w:szCs w:val="44"/>
          <w:lang w:val="en-US" w:eastAsia="zh-CN"/>
        </w:rPr>
        <w:t>无锡市中小学生信息素养提升实践活动</w:t>
      </w:r>
    </w:p>
    <w:p>
      <w:pPr>
        <w:widowControl w:val="0"/>
        <w:kinsoku/>
        <w:autoSpaceDE/>
        <w:autoSpaceDN/>
        <w:adjustRightInd/>
        <w:snapToGrid/>
        <w:spacing w:line="360" w:lineRule="auto"/>
        <w:jc w:val="center"/>
        <w:textAlignment w:val="auto"/>
        <w:rPr>
          <w:rFonts w:hint="eastAsia" w:ascii="黑体" w:hAnsi="黑体" w:eastAsia="黑体" w:cs="黑体"/>
          <w:snapToGrid/>
          <w:color w:val="auto"/>
          <w:kern w:val="2"/>
          <w:sz w:val="56"/>
          <w:szCs w:val="96"/>
          <w:lang w:val="en-US" w:eastAsia="zh-CN" w:bidi="ar-SA"/>
        </w:rPr>
      </w:pPr>
    </w:p>
    <w:p>
      <w:pPr>
        <w:widowControl w:val="0"/>
        <w:kinsoku/>
        <w:autoSpaceDE/>
        <w:autoSpaceDN/>
        <w:adjustRightInd/>
        <w:snapToGrid/>
        <w:spacing w:line="360" w:lineRule="auto"/>
        <w:jc w:val="center"/>
        <w:textAlignment w:val="auto"/>
        <w:rPr>
          <w:rFonts w:hint="eastAsia" w:ascii="黑体" w:hAnsi="黑体" w:eastAsia="黑体" w:cs="黑体"/>
          <w:snapToGrid/>
          <w:color w:val="auto"/>
          <w:kern w:val="2"/>
          <w:sz w:val="56"/>
          <w:szCs w:val="96"/>
          <w:lang w:val="en-US" w:eastAsia="zh-CN" w:bidi="ar-SA"/>
        </w:rPr>
      </w:pPr>
      <w:bookmarkStart w:id="1" w:name="_GoBack"/>
      <w:bookmarkEnd w:id="1"/>
    </w:p>
    <w:p>
      <w:pPr>
        <w:widowControl w:val="0"/>
        <w:kinsoku/>
        <w:autoSpaceDE/>
        <w:autoSpaceDN/>
        <w:adjustRightInd/>
        <w:snapToGrid/>
        <w:spacing w:line="360" w:lineRule="auto"/>
        <w:jc w:val="center"/>
        <w:textAlignment w:val="auto"/>
        <w:rPr>
          <w:rFonts w:hint="eastAsia" w:ascii="黑体" w:hAnsi="黑体" w:eastAsia="黑体" w:cs="黑体"/>
          <w:color w:val="auto"/>
          <w:sz w:val="40"/>
          <w:szCs w:val="48"/>
          <w:lang w:val="en-US" w:eastAsia="zh-CN"/>
        </w:rPr>
      </w:pPr>
      <w:r>
        <w:rPr>
          <w:rFonts w:hint="eastAsia" w:ascii="黑体" w:hAnsi="黑体" w:eastAsia="黑体" w:cs="黑体"/>
          <w:color w:val="auto"/>
          <w:sz w:val="40"/>
          <w:szCs w:val="48"/>
          <w:lang w:val="en-US" w:eastAsia="zh-CN"/>
        </w:rPr>
        <w:t>智能机器人——A类：双足人形机器人</w:t>
      </w:r>
    </w:p>
    <w:p>
      <w:pPr>
        <w:spacing w:line="360" w:lineRule="auto"/>
        <w:jc w:val="center"/>
        <w:rPr>
          <w:rFonts w:hint="eastAsia" w:ascii="黑体" w:hAnsi="黑体" w:eastAsia="黑体" w:cs="黑体"/>
          <w:color w:val="auto"/>
          <w:sz w:val="40"/>
          <w:szCs w:val="48"/>
          <w:lang w:val="en-US" w:eastAsia="zh-CN"/>
        </w:rPr>
      </w:pPr>
      <w:r>
        <w:rPr>
          <w:rFonts w:hint="eastAsia" w:ascii="黑体" w:hAnsi="黑体" w:eastAsia="黑体" w:cs="黑体"/>
          <w:color w:val="auto"/>
          <w:sz w:val="40"/>
          <w:szCs w:val="48"/>
          <w:lang w:val="en-US" w:eastAsia="zh-CN"/>
        </w:rPr>
        <w:t>或多足仿生类机器人</w:t>
      </w:r>
    </w:p>
    <w:p>
      <w:pPr>
        <w:spacing w:line="360" w:lineRule="auto"/>
        <w:jc w:val="center"/>
        <w:rPr>
          <w:rFonts w:hint="eastAsia" w:ascii="黑体" w:hAnsi="黑体" w:eastAsia="黑体" w:cs="黑体"/>
          <w:color w:val="auto"/>
          <w:sz w:val="48"/>
          <w:szCs w:val="56"/>
          <w:lang w:val="en-US" w:eastAsia="zh-CN"/>
        </w:rPr>
      </w:pPr>
    </w:p>
    <w:p>
      <w:pPr>
        <w:spacing w:line="360" w:lineRule="auto"/>
        <w:jc w:val="center"/>
        <w:rPr>
          <w:rFonts w:hint="eastAsia" w:ascii="黑体" w:hAnsi="黑体" w:eastAsia="黑体" w:cs="黑体"/>
          <w:color w:val="auto"/>
          <w:sz w:val="72"/>
          <w:szCs w:val="72"/>
          <w:lang w:val="en-US" w:eastAsia="zh-CN"/>
        </w:rPr>
      </w:pPr>
      <w:r>
        <w:rPr>
          <w:rFonts w:hint="eastAsia" w:ascii="黑体" w:hAnsi="黑体" w:eastAsia="黑体" w:cs="黑体"/>
          <w:color w:val="auto"/>
          <w:sz w:val="72"/>
          <w:szCs w:val="72"/>
          <w:lang w:val="en-US" w:eastAsia="zh-CN"/>
        </w:rPr>
        <w:t>规</w:t>
      </w:r>
    </w:p>
    <w:p>
      <w:pPr>
        <w:widowControl w:val="0"/>
        <w:kinsoku/>
        <w:autoSpaceDE/>
        <w:autoSpaceDN/>
        <w:adjustRightInd/>
        <w:snapToGrid/>
        <w:spacing w:line="360" w:lineRule="auto"/>
        <w:jc w:val="center"/>
        <w:textAlignment w:val="auto"/>
        <w:rPr>
          <w:rFonts w:hint="eastAsia" w:ascii="黑体" w:hAnsi="黑体" w:eastAsia="黑体" w:cs="黑体"/>
          <w:color w:val="auto"/>
          <w:sz w:val="72"/>
          <w:szCs w:val="144"/>
          <w:lang w:val="en-US" w:eastAsia="zh-CN"/>
        </w:rPr>
      </w:pPr>
      <w:r>
        <w:rPr>
          <w:rFonts w:hint="eastAsia" w:ascii="黑体" w:hAnsi="黑体" w:eastAsia="黑体" w:cs="黑体"/>
          <w:color w:val="auto"/>
          <w:sz w:val="72"/>
          <w:szCs w:val="72"/>
          <w:lang w:val="en-US" w:eastAsia="zh-CN"/>
        </w:rPr>
        <w:t>则</w:t>
      </w:r>
    </w:p>
    <w:p>
      <w:pPr>
        <w:widowControl w:val="0"/>
        <w:kinsoku/>
        <w:autoSpaceDE/>
        <w:autoSpaceDN/>
        <w:adjustRightInd/>
        <w:snapToGrid/>
        <w:spacing w:line="360" w:lineRule="auto"/>
        <w:jc w:val="center"/>
        <w:textAlignment w:val="auto"/>
        <w:rPr>
          <w:rFonts w:hint="eastAsia" w:ascii="黑体" w:hAnsi="黑体" w:eastAsia="黑体" w:cs="黑体"/>
          <w:color w:val="auto"/>
          <w:sz w:val="56"/>
          <w:szCs w:val="96"/>
          <w:lang w:val="en-US" w:eastAsia="zh-CN"/>
        </w:rPr>
      </w:pPr>
    </w:p>
    <w:p>
      <w:pPr>
        <w:widowControl w:val="0"/>
        <w:kinsoku/>
        <w:autoSpaceDE/>
        <w:autoSpaceDN/>
        <w:adjustRightInd/>
        <w:snapToGrid/>
        <w:spacing w:line="360" w:lineRule="auto"/>
        <w:jc w:val="center"/>
        <w:textAlignment w:val="auto"/>
        <w:rPr>
          <w:rFonts w:hint="eastAsia" w:ascii="黑体" w:hAnsi="黑体" w:eastAsia="黑体" w:cs="黑体"/>
          <w:color w:val="auto"/>
          <w:sz w:val="56"/>
          <w:szCs w:val="96"/>
          <w:lang w:val="en-US" w:eastAsia="zh-CN"/>
        </w:rPr>
      </w:pPr>
    </w:p>
    <w:p>
      <w:pPr>
        <w:widowControl w:val="0"/>
        <w:kinsoku/>
        <w:autoSpaceDE/>
        <w:autoSpaceDN/>
        <w:adjustRightInd/>
        <w:snapToGrid/>
        <w:spacing w:line="360" w:lineRule="auto"/>
        <w:jc w:val="center"/>
        <w:textAlignment w:val="auto"/>
        <w:rPr>
          <w:rFonts w:hint="eastAsia" w:ascii="黑体" w:hAnsi="黑体" w:eastAsia="黑体" w:cs="黑体"/>
          <w:color w:val="auto"/>
          <w:sz w:val="36"/>
          <w:szCs w:val="44"/>
          <w:lang w:val="en-US" w:eastAsia="zh-CN"/>
        </w:rPr>
      </w:pPr>
      <w:r>
        <w:rPr>
          <w:rFonts w:hint="eastAsia" w:ascii="黑体" w:hAnsi="黑体" w:eastAsia="黑体" w:cs="黑体"/>
          <w:color w:val="auto"/>
          <w:sz w:val="36"/>
          <w:szCs w:val="44"/>
          <w:lang w:val="en-US" w:eastAsia="zh-CN"/>
        </w:rPr>
        <w:t>无锡市教育信息化和装备管理服务中心</w:t>
      </w:r>
    </w:p>
    <w:p>
      <w:pPr>
        <w:widowControl w:val="0"/>
        <w:kinsoku/>
        <w:autoSpaceDE/>
        <w:autoSpaceDN/>
        <w:adjustRightInd/>
        <w:snapToGrid/>
        <w:spacing w:line="360" w:lineRule="auto"/>
        <w:jc w:val="center"/>
        <w:textAlignment w:val="auto"/>
        <w:rPr>
          <w:rFonts w:hint="eastAsia" w:ascii="黑体" w:hAnsi="黑体" w:eastAsia="黑体" w:cs="黑体"/>
          <w:snapToGrid/>
          <w:color w:val="auto"/>
          <w:kern w:val="2"/>
          <w:sz w:val="36"/>
          <w:szCs w:val="44"/>
          <w:lang w:val="en-US" w:eastAsia="zh-CN" w:bidi="ar-SA"/>
        </w:rPr>
        <w:sectPr>
          <w:footerReference r:id="rId5" w:type="default"/>
          <w:pgSz w:w="11910" w:h="16840"/>
          <w:pgMar w:top="2268" w:right="1134" w:bottom="2268" w:left="1134" w:header="0" w:footer="981" w:gutter="0"/>
          <w:pgBorders>
            <w:top w:val="none" w:sz="0" w:space="0"/>
            <w:left w:val="none" w:sz="0" w:space="0"/>
            <w:bottom w:val="none" w:sz="0" w:space="0"/>
            <w:right w:val="none" w:sz="0" w:space="0"/>
          </w:pgBorders>
          <w:pgNumType w:fmt="numberInDash"/>
          <w:cols w:space="0" w:num="1"/>
          <w:rtlGutter w:val="0"/>
          <w:docGrid w:linePitch="0" w:charSpace="0"/>
        </w:sectPr>
      </w:pPr>
      <w:r>
        <w:rPr>
          <w:rFonts w:hint="eastAsia" w:ascii="黑体" w:hAnsi="黑体" w:eastAsia="黑体" w:cs="黑体"/>
          <w:snapToGrid/>
          <w:color w:val="auto"/>
          <w:kern w:val="2"/>
          <w:sz w:val="36"/>
          <w:szCs w:val="44"/>
          <w:lang w:val="en-US" w:eastAsia="zh-CN" w:bidi="ar-SA"/>
        </w:rPr>
        <w:t>2023年2月</w:t>
      </w:r>
    </w:p>
    <w:p>
      <w:pPr>
        <w:spacing w:before="180" w:line="230" w:lineRule="auto"/>
        <w:jc w:val="center"/>
        <w:outlineLvl w:val="0"/>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A类：双足人形机器人或多足仿生类机器人</w:t>
      </w:r>
    </w:p>
    <w:p>
      <w:pPr>
        <w:spacing w:line="434" w:lineRule="auto"/>
        <w:rPr>
          <w:rFonts w:hint="eastAsia" w:ascii="仿宋" w:hAnsi="仿宋" w:eastAsia="仿宋" w:cs="仿宋"/>
          <w:color w:val="auto"/>
          <w:sz w:val="21"/>
        </w:rPr>
      </w:pPr>
    </w:p>
    <w:p>
      <w:pPr>
        <w:bidi w:val="0"/>
        <w:spacing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 机器人界定</w:t>
      </w:r>
    </w:p>
    <w:p>
      <w:pPr>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机器人运动按照类人型(双足)或仿生类(多足)进行，不得使用轮式或履带等其他方式进行行走运动，其他外观形态无特殊要求，如图所示。</w:t>
      </w:r>
    </w:p>
    <w:p>
      <w:pPr>
        <w:bidi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en-US" w:eastAsia="zh-CN"/>
        </w:rPr>
        <w:drawing>
          <wp:inline distT="0" distB="0" distL="0" distR="0">
            <wp:extent cx="820420" cy="1619885"/>
            <wp:effectExtent l="0" t="0" r="2540" b="10795"/>
            <wp:docPr id="1" name="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1"/>
                    <pic:cNvPicPr>
                      <a:picLocks noChangeAspect="1"/>
                    </pic:cNvPicPr>
                  </pic:nvPicPr>
                  <pic:blipFill>
                    <a:blip r:embed="rId9"/>
                    <a:stretch>
                      <a:fillRect/>
                    </a:stretch>
                  </pic:blipFill>
                  <pic:spPr>
                    <a:xfrm>
                      <a:off x="0" y="0"/>
                      <a:ext cx="820420" cy="1619885"/>
                    </a:xfrm>
                    <a:prstGeom prst="rect">
                      <a:avLst/>
                    </a:prstGeom>
                  </pic:spPr>
                </pic:pic>
              </a:graphicData>
            </a:graphic>
          </wp:inline>
        </w:drawing>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en-US" w:eastAsia="zh-CN"/>
        </w:rPr>
        <w:drawing>
          <wp:inline distT="0" distB="0" distL="0" distR="0">
            <wp:extent cx="2223770" cy="1619885"/>
            <wp:effectExtent l="0" t="0" r="1270" b="10795"/>
            <wp:docPr id="2" name="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 2"/>
                    <pic:cNvPicPr>
                      <a:picLocks noChangeAspect="1"/>
                    </pic:cNvPicPr>
                  </pic:nvPicPr>
                  <pic:blipFill>
                    <a:blip r:embed="rId10"/>
                    <a:stretch>
                      <a:fillRect/>
                    </a:stretch>
                  </pic:blipFill>
                  <pic:spPr>
                    <a:xfrm>
                      <a:off x="0" y="0"/>
                      <a:ext cx="2223770" cy="1619885"/>
                    </a:xfrm>
                    <a:prstGeom prst="rect">
                      <a:avLst/>
                    </a:prstGeom>
                  </pic:spPr>
                </pic:pic>
              </a:graphicData>
            </a:graphic>
          </wp:inline>
        </w:drawing>
      </w:r>
      <w:r>
        <w:rPr>
          <w:rFonts w:hint="eastAsia" w:ascii="仿宋" w:hAnsi="仿宋" w:eastAsia="仿宋" w:cs="仿宋"/>
          <w:color w:val="auto"/>
          <w:sz w:val="24"/>
          <w:szCs w:val="24"/>
          <w:lang w:val="en-US" w:eastAsia="zh-CN"/>
        </w:rPr>
        <w:t xml:space="preserve">                                           </w:t>
      </w:r>
    </w:p>
    <w:p>
      <w:pPr>
        <w:bidi w:val="0"/>
        <w:spacing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 主题简介</w:t>
      </w:r>
    </w:p>
    <w:p>
      <w:pPr>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“架设桥梁”任务是双足或多足机器人模拟搬运物品的一个过程。考察选手对机器人步态、多关节运动等方面的编程知识的掌握程度。</w:t>
      </w:r>
    </w:p>
    <w:p>
      <w:pPr>
        <w:bidi w:val="0"/>
        <w:spacing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3 场地与环境</w:t>
      </w:r>
    </w:p>
    <w:p>
      <w:pPr>
        <w:bidi w:val="0"/>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3.1 场地构成</w:t>
      </w:r>
    </w:p>
    <w:p>
      <w:pPr>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比赛场地为长方形，长宽尺寸是1400mm*1300mm，比赛场地四周没有围栏。场地材质是喷绘布。为便于说明，俯视图中场地各区域添加了颜色与文字，实际场地图中各区域无色块填充与文字，如图1、2所示。</w:t>
      </w:r>
    </w:p>
    <w:p>
      <w:pPr>
        <w:bidi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drawing>
          <wp:inline distT="0" distB="0" distL="114300" distR="114300">
            <wp:extent cx="2905125" cy="2700020"/>
            <wp:effectExtent l="0" t="0" r="5715" b="12700"/>
            <wp:docPr id="6" name="图片 6" descr="A类场地图 大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类场地图 大尺寸"/>
                    <pic:cNvPicPr>
                      <a:picLocks noChangeAspect="1"/>
                    </pic:cNvPicPr>
                  </pic:nvPicPr>
                  <pic:blipFill>
                    <a:blip r:embed="rId11"/>
                    <a:stretch>
                      <a:fillRect/>
                    </a:stretch>
                  </pic:blipFill>
                  <pic:spPr>
                    <a:xfrm>
                      <a:off x="0" y="0"/>
                      <a:ext cx="2905125" cy="2700020"/>
                    </a:xfrm>
                    <a:prstGeom prst="rect">
                      <a:avLst/>
                    </a:prstGeom>
                  </pic:spPr>
                </pic:pic>
              </a:graphicData>
            </a:graphic>
          </wp:inline>
        </w:drawing>
      </w:r>
    </w:p>
    <w:p>
      <w:pPr>
        <w:bidi w:val="0"/>
        <w:spacing w:line="360" w:lineRule="auto"/>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图1 场地示意图</w:t>
      </w:r>
    </w:p>
    <w:p>
      <w:pPr>
        <w:bidi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drawing>
          <wp:inline distT="0" distB="0" distL="114300" distR="114300">
            <wp:extent cx="2908300" cy="2700020"/>
            <wp:effectExtent l="0" t="0" r="2540" b="12700"/>
            <wp:docPr id="7" name="图片 7" descr="场地俯视图及功能区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场地俯视图及功能区示意图"/>
                    <pic:cNvPicPr>
                      <a:picLocks noChangeAspect="1"/>
                    </pic:cNvPicPr>
                  </pic:nvPicPr>
                  <pic:blipFill>
                    <a:blip r:embed="rId12"/>
                    <a:stretch>
                      <a:fillRect/>
                    </a:stretch>
                  </pic:blipFill>
                  <pic:spPr>
                    <a:xfrm>
                      <a:off x="0" y="0"/>
                      <a:ext cx="2908300" cy="2700020"/>
                    </a:xfrm>
                    <a:prstGeom prst="rect">
                      <a:avLst/>
                    </a:prstGeom>
                  </pic:spPr>
                </pic:pic>
              </a:graphicData>
            </a:graphic>
          </wp:inline>
        </w:drawing>
      </w:r>
    </w:p>
    <w:p>
      <w:pPr>
        <w:bidi w:val="0"/>
        <w:spacing w:line="360" w:lineRule="auto"/>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图2 场地的俯视图及功能区示意图</w:t>
      </w:r>
    </w:p>
    <w:p>
      <w:pPr>
        <w:bidi w:val="0"/>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3.2 赛场环境</w:t>
      </w:r>
    </w:p>
    <w:p>
      <w:pPr>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机器人比赛场地环境为低照度。由于一般赛场环境的不确定因素较多，例如：场地纸不平整、地板上有裂缝、光照条件有变化等，参赛队在设计机器人时应考虑各种应对措施。比赛场地尺寸的允许误差是±10mm，参赛队设计机器人时必须充分考虑。</w:t>
      </w:r>
    </w:p>
    <w:p>
      <w:pPr>
        <w:bidi w:val="0"/>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3.3 任务道具</w:t>
      </w:r>
    </w:p>
    <w:p>
      <w:pPr>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桥梁：长150mm、宽为30mm、高为20mm的EVA材质长方体，重约10(±5)克，有红、绿、蓝三种颜色各1个。由裁判组指定人员抽取桥梁颜色及初始位置。</w:t>
      </w:r>
    </w:p>
    <w:p>
      <w:pPr>
        <w:bidi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drawing>
          <wp:inline distT="0" distB="0" distL="114300" distR="114300">
            <wp:extent cx="3159760" cy="2160270"/>
            <wp:effectExtent l="0" t="0" r="10160" b="3810"/>
            <wp:docPr id="5" name="图片 5" descr="长条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长条示意图"/>
                    <pic:cNvPicPr>
                      <a:picLocks noChangeAspect="1"/>
                    </pic:cNvPicPr>
                  </pic:nvPicPr>
                  <pic:blipFill>
                    <a:blip r:embed="rId13"/>
                    <a:stretch>
                      <a:fillRect/>
                    </a:stretch>
                  </pic:blipFill>
                  <pic:spPr>
                    <a:xfrm>
                      <a:off x="0" y="0"/>
                      <a:ext cx="3159760" cy="2160270"/>
                    </a:xfrm>
                    <a:prstGeom prst="rect">
                      <a:avLst/>
                    </a:prstGeom>
                  </pic:spPr>
                </pic:pic>
              </a:graphicData>
            </a:graphic>
          </wp:inline>
        </w:drawing>
      </w:r>
    </w:p>
    <w:p>
      <w:pPr>
        <w:bidi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图3 桥梁示意图</w:t>
      </w:r>
    </w:p>
    <w:p>
      <w:pPr>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桥墩：一次性纸杯，杯口直径约75mm，杯底直径约53mm，杯身高度约86mm，杯口朝下，不固定在场地上。有红、绿、蓝三种颜色各2个，同色纸杯组成桥墩。由裁判组指定人员抽取三组桥墩初始位置。</w:t>
      </w:r>
    </w:p>
    <w:p>
      <w:pPr>
        <w:bidi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drawing>
          <wp:inline distT="0" distB="0" distL="114300" distR="114300">
            <wp:extent cx="3842385" cy="2160270"/>
            <wp:effectExtent l="0" t="0" r="13335" b="3810"/>
            <wp:docPr id="15" name="图片 15" descr="纸杯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纸杯示意图"/>
                    <pic:cNvPicPr>
                      <a:picLocks noChangeAspect="1"/>
                    </pic:cNvPicPr>
                  </pic:nvPicPr>
                  <pic:blipFill>
                    <a:blip r:embed="rId14"/>
                    <a:stretch>
                      <a:fillRect/>
                    </a:stretch>
                  </pic:blipFill>
                  <pic:spPr>
                    <a:xfrm>
                      <a:off x="0" y="0"/>
                      <a:ext cx="3842385" cy="2160270"/>
                    </a:xfrm>
                    <a:prstGeom prst="rect">
                      <a:avLst/>
                    </a:prstGeom>
                  </pic:spPr>
                </pic:pic>
              </a:graphicData>
            </a:graphic>
          </wp:inline>
        </w:drawing>
      </w:r>
    </w:p>
    <w:p>
      <w:pPr>
        <w:bidi w:val="0"/>
        <w:spacing w:line="360" w:lineRule="auto"/>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图4 桥墩示意图</w:t>
      </w:r>
    </w:p>
    <w:p>
      <w:pPr>
        <w:bidi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drawing>
          <wp:inline distT="0" distB="0" distL="114300" distR="114300">
            <wp:extent cx="4337050" cy="2520315"/>
            <wp:effectExtent l="0" t="0" r="6350" b="9525"/>
            <wp:docPr id="9" name="图片 9" descr="A类任务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类任务示意图"/>
                    <pic:cNvPicPr>
                      <a:picLocks noChangeAspect="1"/>
                    </pic:cNvPicPr>
                  </pic:nvPicPr>
                  <pic:blipFill>
                    <a:blip r:embed="rId15"/>
                    <a:srcRect l="11504" t="18801" r="10250" b="14691"/>
                    <a:stretch>
                      <a:fillRect/>
                    </a:stretch>
                  </pic:blipFill>
                  <pic:spPr>
                    <a:xfrm>
                      <a:off x="0" y="0"/>
                      <a:ext cx="4337050" cy="2520315"/>
                    </a:xfrm>
                    <a:prstGeom prst="rect">
                      <a:avLst/>
                    </a:prstGeom>
                  </pic:spPr>
                </pic:pic>
              </a:graphicData>
            </a:graphic>
          </wp:inline>
        </w:drawing>
      </w:r>
    </w:p>
    <w:p>
      <w:pPr>
        <w:bidi w:val="0"/>
        <w:spacing w:line="360" w:lineRule="auto"/>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图5 场地任务位置(小学组)示意图</w:t>
      </w:r>
    </w:p>
    <w:p>
      <w:pPr>
        <w:bidi w:val="0"/>
        <w:spacing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4 任务描述</w:t>
      </w:r>
    </w:p>
    <w:p>
      <w:pPr>
        <w:bidi w:val="0"/>
        <w:spacing w:line="360" w:lineRule="auto"/>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4.1 小学组</w:t>
      </w:r>
      <w:r>
        <w:rPr>
          <w:rFonts w:hint="eastAsia" w:ascii="仿宋" w:hAnsi="仿宋" w:eastAsia="仿宋" w:cs="仿宋"/>
          <w:color w:val="auto"/>
          <w:sz w:val="24"/>
          <w:szCs w:val="24"/>
          <w:lang w:val="en-US" w:eastAsia="zh-CN"/>
        </w:rPr>
        <w:t>：机器人须将一根桥梁架设在同色桥墩上(调试前抽签决定桥梁颜色、桥梁与桥墩摆放位置)。机器人在启动区通过非接触方式启动(启动前机器人垂直投影不得超出启动区黑线)，机器人做“挥臂”动作以示任务开始。机器人完全离开基地后，抓取桥梁需同时点亮对应色灯，摆放在桥墩上后，机器人与桥梁脱离后做出“旋转一周”动作，任务完成，同时停止计时。</w:t>
      </w:r>
    </w:p>
    <w:p>
      <w:pPr>
        <w:bidi w:val="0"/>
        <w:spacing w:line="360" w:lineRule="auto"/>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4.2 初中组</w:t>
      </w:r>
      <w:r>
        <w:rPr>
          <w:rFonts w:hint="eastAsia" w:ascii="仿宋" w:hAnsi="仿宋" w:eastAsia="仿宋" w:cs="仿宋"/>
          <w:color w:val="auto"/>
          <w:sz w:val="24"/>
          <w:szCs w:val="24"/>
          <w:lang w:val="en-US" w:eastAsia="zh-CN"/>
        </w:rPr>
        <w:t>：机器人须将两根桥梁架设在同色桥墩上(调试前抽签决定一根桥梁颜色、所有桥梁与桥墩摆放位置，调试结束后抽签决定另一根桥梁颜色)。机器人在启动区通过非接触方式启动(启动前机器人垂直投影不得超出启动区黑线)，机器人做“挥臂”动作以示任务开始。机器人完全离开基地后，抓取桥梁需同时点亮对应色灯，摆放在桥墩上后，继续进行架设，机器人与桥梁脱离后做出“旋转一周”动作，任务完成，同时停止计时。</w:t>
      </w:r>
    </w:p>
    <w:p>
      <w:pPr>
        <w:bidi w:val="0"/>
        <w:spacing w:line="360" w:lineRule="auto"/>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4.3 高中组</w:t>
      </w:r>
      <w:r>
        <w:rPr>
          <w:rFonts w:hint="eastAsia" w:ascii="仿宋" w:hAnsi="仿宋" w:eastAsia="仿宋" w:cs="仿宋"/>
          <w:color w:val="auto"/>
          <w:sz w:val="24"/>
          <w:szCs w:val="24"/>
          <w:lang w:val="en-US" w:eastAsia="zh-CN"/>
        </w:rPr>
        <w:t>：机器人须将三根桥梁架设在同色桥墩上(调试前抽签决定两根桥梁颜色及摆放位置、桥墩摆放位置，调试结束后抽签决定第三根桥梁位置)。机器人在启动区通过非接触方式启动(启动前机器人垂直投影不得超出启动区黑线)，机器人做“挥臂”动作以示任务开始。机器人完全离开基地后，抓取桥梁需同时点亮对应色灯，摆放在桥墩上后，继续进行架设，机器人与桥梁脱离后做出“旋转一周”动作，任务完成，同时停止计时。</w:t>
      </w:r>
    </w:p>
    <w:p>
      <w:pPr>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抽签顺序说明如图6：</w:t>
      </w:r>
    </w:p>
    <w:p>
      <w:pPr>
        <w:bidi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drawing>
          <wp:inline distT="0" distB="0" distL="114300" distR="114300">
            <wp:extent cx="5017770" cy="1151890"/>
            <wp:effectExtent l="0" t="0" r="11430" b="6350"/>
            <wp:docPr id="11" name="图片 11" descr="A类抽签_Sheet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类抽签_Sheet1(1)"/>
                    <pic:cNvPicPr>
                      <a:picLocks noChangeAspect="1"/>
                    </pic:cNvPicPr>
                  </pic:nvPicPr>
                  <pic:blipFill>
                    <a:blip r:embed="rId16"/>
                    <a:stretch>
                      <a:fillRect/>
                    </a:stretch>
                  </pic:blipFill>
                  <pic:spPr>
                    <a:xfrm>
                      <a:off x="0" y="0"/>
                      <a:ext cx="5017770" cy="1151890"/>
                    </a:xfrm>
                    <a:prstGeom prst="rect">
                      <a:avLst/>
                    </a:prstGeom>
                  </pic:spPr>
                </pic:pic>
              </a:graphicData>
            </a:graphic>
          </wp:inline>
        </w:drawing>
      </w:r>
    </w:p>
    <w:p>
      <w:pPr>
        <w:bidi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图6 抽签顺序示意图</w:t>
      </w:r>
    </w:p>
    <w:p>
      <w:pPr>
        <w:bidi w:val="0"/>
        <w:spacing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5 名词解释</w:t>
      </w:r>
    </w:p>
    <w:p>
      <w:pPr>
        <w:bidi w:val="0"/>
        <w:spacing w:line="360" w:lineRule="auto"/>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5.1 启动区</w:t>
      </w:r>
      <w:r>
        <w:rPr>
          <w:rFonts w:hint="eastAsia" w:ascii="仿宋" w:hAnsi="仿宋" w:eastAsia="仿宋" w:cs="仿宋"/>
          <w:color w:val="auto"/>
          <w:sz w:val="24"/>
          <w:szCs w:val="24"/>
          <w:lang w:val="en-US" w:eastAsia="zh-CN"/>
        </w:rPr>
        <w:t>：300mm*300mm的区域表示机器启动位置。参赛机器在赛前可放置在启动区内任意区域，但机器人与场地接触点不得超出启动区黑线。</w:t>
      </w:r>
    </w:p>
    <w:p>
      <w:pPr>
        <w:bidi w:val="0"/>
        <w:spacing w:line="360" w:lineRule="auto"/>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5.2 桥梁架设区</w:t>
      </w:r>
      <w:r>
        <w:rPr>
          <w:rFonts w:hint="eastAsia" w:ascii="仿宋" w:hAnsi="仿宋" w:eastAsia="仿宋" w:cs="仿宋"/>
          <w:color w:val="auto"/>
          <w:sz w:val="24"/>
          <w:szCs w:val="24"/>
          <w:lang w:val="en-US" w:eastAsia="zh-CN"/>
        </w:rPr>
        <w:t>：中心点相距约106mm的两个一次性纸杯组成的区域，场地中共有5个区域。</w:t>
      </w:r>
    </w:p>
    <w:p>
      <w:pPr>
        <w:bidi w:val="0"/>
        <w:spacing w:line="360" w:lineRule="auto"/>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5.3 桥梁摆放区</w:t>
      </w:r>
      <w:r>
        <w:rPr>
          <w:rFonts w:hint="eastAsia" w:ascii="仿宋" w:hAnsi="仿宋" w:eastAsia="仿宋" w:cs="仿宋"/>
          <w:color w:val="auto"/>
          <w:sz w:val="24"/>
          <w:szCs w:val="24"/>
          <w:lang w:val="en-US" w:eastAsia="zh-CN"/>
        </w:rPr>
        <w:t>：长为150mm、宽为30mm的长方形区域，场地左右各有三个区域。参赛队摆放桥梁的方向不作限制，但垂直投影不可超出此区域黑线。</w:t>
      </w:r>
    </w:p>
    <w:p>
      <w:pPr>
        <w:bidi w:val="0"/>
        <w:spacing w:line="360" w:lineRule="auto"/>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5.4 机器人：</w:t>
      </w:r>
      <w:r>
        <w:rPr>
          <w:rFonts w:hint="eastAsia" w:ascii="仿宋" w:hAnsi="仿宋" w:eastAsia="仿宋" w:cs="仿宋"/>
          <w:color w:val="auto"/>
          <w:sz w:val="24"/>
          <w:szCs w:val="24"/>
          <w:lang w:val="en-US" w:eastAsia="zh-CN"/>
        </w:rPr>
        <w:t>比赛开始前，参赛队放在场上的已通过检查的所有物品。</w:t>
      </w:r>
    </w:p>
    <w:p>
      <w:pPr>
        <w:bidi w:val="0"/>
        <w:spacing w:line="360" w:lineRule="auto"/>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5.5 比赛：</w:t>
      </w:r>
      <w:r>
        <w:rPr>
          <w:rFonts w:hint="eastAsia" w:ascii="仿宋" w:hAnsi="仿宋" w:eastAsia="仿宋" w:cs="仿宋"/>
          <w:color w:val="auto"/>
          <w:sz w:val="24"/>
          <w:szCs w:val="24"/>
          <w:lang w:val="en-US" w:eastAsia="zh-CN"/>
        </w:rPr>
        <w:t>每场比赛为自动程序比赛，总时长是180秒。</w:t>
      </w:r>
    </w:p>
    <w:p>
      <w:pPr>
        <w:bidi w:val="0"/>
        <w:spacing w:line="360" w:lineRule="auto"/>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5.6 影响比赛</w:t>
      </w:r>
      <w:r>
        <w:rPr>
          <w:rFonts w:hint="eastAsia" w:ascii="仿宋" w:hAnsi="仿宋" w:eastAsia="仿宋" w:cs="仿宋"/>
          <w:color w:val="auto"/>
          <w:sz w:val="24"/>
          <w:szCs w:val="24"/>
          <w:lang w:val="en-US" w:eastAsia="zh-CN"/>
        </w:rPr>
        <w:t>：导致一场比赛得分改变的情况。</w:t>
      </w:r>
    </w:p>
    <w:p>
      <w:pPr>
        <w:bidi w:val="0"/>
        <w:spacing w:line="360" w:lineRule="auto"/>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5.7 取消比赛资格</w:t>
      </w:r>
      <w:r>
        <w:rPr>
          <w:rFonts w:hint="eastAsia" w:ascii="仿宋" w:hAnsi="仿宋" w:eastAsia="仿宋" w:cs="仿宋"/>
          <w:color w:val="auto"/>
          <w:sz w:val="24"/>
          <w:szCs w:val="24"/>
          <w:lang w:val="en-US" w:eastAsia="zh-CN"/>
        </w:rPr>
        <w:t>：对违反规则的参赛队给予的犯规处罚。在裁判长的酌定下，反复犯规和被取消比赛资格的某一参赛队可能被禁止参加所有后续场次的比赛。</w:t>
      </w:r>
    </w:p>
    <w:p>
      <w:pPr>
        <w:bidi w:val="0"/>
        <w:spacing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6 机器人</w:t>
      </w:r>
    </w:p>
    <w:p>
      <w:pPr>
        <w:bidi w:val="0"/>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6.1 机器人硬件要求</w:t>
      </w:r>
    </w:p>
    <w:p>
      <w:pPr>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6.1.1 机器人的外形可以是类人型或仿生类，外形无特殊要求。</w:t>
      </w:r>
    </w:p>
    <w:p>
      <w:pPr>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6.1.2 </w:t>
      </w:r>
      <w:r>
        <w:rPr>
          <w:rFonts w:hint="eastAsia" w:ascii="仿宋_GB2312" w:hAnsi="仿宋_GB2312" w:eastAsia="仿宋_GB2312" w:cs="仿宋_GB2312"/>
          <w:b w:val="0"/>
          <w:bCs w:val="0"/>
          <w:color w:val="auto"/>
          <w:sz w:val="24"/>
          <w:szCs w:val="24"/>
          <w:lang w:val="en-US" w:eastAsia="zh-CN"/>
        </w:rPr>
        <w:t>除使用图像传感器（摄像头）或其他视觉传感器外，机器人仅限使用一个</w:t>
      </w:r>
      <w:r>
        <w:rPr>
          <w:rFonts w:hint="eastAsia" w:ascii="仿宋" w:hAnsi="仿宋" w:eastAsia="仿宋" w:cs="仿宋"/>
          <w:color w:val="auto"/>
          <w:sz w:val="24"/>
          <w:szCs w:val="24"/>
          <w:lang w:val="en-US" w:eastAsia="zh-CN"/>
        </w:rPr>
        <w:t>可编程处理器</w:t>
      </w:r>
      <w:r>
        <w:rPr>
          <w:rFonts w:hint="eastAsia" w:ascii="仿宋_GB2312" w:hAnsi="仿宋_GB2312" w:eastAsia="仿宋_GB2312" w:cs="仿宋_GB2312"/>
          <w:b w:val="0"/>
          <w:bCs w:val="0"/>
          <w:color w:val="auto"/>
          <w:sz w:val="24"/>
          <w:szCs w:val="24"/>
          <w:lang w:val="en-US" w:eastAsia="zh-CN"/>
        </w:rPr>
        <w:t>。</w:t>
      </w:r>
      <w:r>
        <w:rPr>
          <w:rFonts w:hint="eastAsia" w:ascii="仿宋" w:hAnsi="仿宋" w:eastAsia="仿宋" w:cs="仿宋"/>
          <w:color w:val="auto"/>
          <w:sz w:val="24"/>
          <w:szCs w:val="24"/>
          <w:lang w:val="en-US" w:eastAsia="zh-CN"/>
        </w:rPr>
        <w:t>光感、灰度、颜色等传感器无数量及类型限制。</w:t>
      </w:r>
    </w:p>
    <w:p>
      <w:pPr>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6.1.3 机器人必须使用锂电池供电，其电压不超过12V。</w:t>
      </w:r>
    </w:p>
    <w:p>
      <w:pPr>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6.1.4 机器人在启动区时长、宽和高分别不超过300mm、300mm和400mm,在完成任务的过程中其尺寸不作限制。</w:t>
      </w:r>
    </w:p>
    <w:p>
      <w:pPr>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6.1.5 在不影响比赛的基础上，机器人可进行个性化的装饰，以增强其表现力和辨识度。</w:t>
      </w:r>
    </w:p>
    <w:p>
      <w:pPr>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6.1.6 在不影响比赛的基础上，参赛选手可预先使用金属或塑胶材料改造机器人用于拾取桥梁。改造的零件不能含有锋利针刺，避免破坏任务模型或场地。</w:t>
      </w:r>
    </w:p>
    <w:p>
      <w:pPr>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6.1.7 在不破坏场地的情况下，机器人足底可粘贴附着物以增加摩擦力。</w:t>
      </w:r>
    </w:p>
    <w:p>
      <w:pPr>
        <w:bidi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rPr>
        <w:t>.2</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机器人软件要求</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机器人编程环境不限，所有动作程序均需参赛队员自行编写。</w:t>
      </w:r>
    </w:p>
    <w:p>
      <w:pPr>
        <w:bidi w:val="0"/>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 xml:space="preserve">7 </w:t>
      </w:r>
      <w:r>
        <w:rPr>
          <w:rFonts w:hint="eastAsia" w:ascii="仿宋" w:hAnsi="仿宋" w:eastAsia="仿宋" w:cs="仿宋"/>
          <w:b/>
          <w:bCs/>
          <w:color w:val="auto"/>
          <w:sz w:val="28"/>
          <w:szCs w:val="28"/>
        </w:rPr>
        <w:t>比赛</w:t>
      </w:r>
    </w:p>
    <w:p>
      <w:pPr>
        <w:bidi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rPr>
        <w:t>.1</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参赛队</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每支参赛队由2名学生和1名</w:t>
      </w:r>
      <w:r>
        <w:rPr>
          <w:rFonts w:hint="eastAsia" w:ascii="仿宋" w:hAnsi="仿宋" w:eastAsia="仿宋" w:cs="仿宋"/>
          <w:color w:val="auto"/>
          <w:sz w:val="24"/>
          <w:szCs w:val="24"/>
          <w:lang w:val="en-US" w:eastAsia="zh-CN"/>
        </w:rPr>
        <w:t>指导教师</w:t>
      </w:r>
      <w:r>
        <w:rPr>
          <w:rFonts w:hint="eastAsia" w:ascii="仿宋" w:hAnsi="仿宋" w:eastAsia="仿宋" w:cs="仿宋"/>
          <w:color w:val="auto"/>
          <w:sz w:val="24"/>
          <w:szCs w:val="24"/>
        </w:rPr>
        <w:t>组成。参赛队员应以积极的心态面对和自主地处理在比赛中遇到的所有问题。</w:t>
      </w:r>
    </w:p>
    <w:p>
      <w:pPr>
        <w:bidi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rPr>
        <w:t>.2</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赛制与赛程</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.2.1</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比赛将按小学、初中、高中三个组别分别进行。</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pacing w:val="1"/>
          <w:w w:val="90"/>
          <w:kern w:val="0"/>
          <w:sz w:val="24"/>
          <w:szCs w:val="24"/>
          <w:fitText w:val="7096" w:id="1219954286"/>
        </w:rPr>
        <w:t>比赛</w:t>
      </w:r>
      <w:r>
        <w:rPr>
          <w:rFonts w:hint="eastAsia" w:ascii="仿宋" w:hAnsi="仿宋" w:eastAsia="仿宋" w:cs="仿宋"/>
          <w:color w:val="auto"/>
          <w:spacing w:val="1"/>
          <w:w w:val="90"/>
          <w:kern w:val="0"/>
          <w:sz w:val="24"/>
          <w:szCs w:val="24"/>
          <w:fitText w:val="7096" w:id="1219954286"/>
          <w:lang w:val="en-US" w:eastAsia="zh-CN"/>
        </w:rPr>
        <w:t>连续</w:t>
      </w:r>
      <w:r>
        <w:rPr>
          <w:rFonts w:hint="eastAsia" w:ascii="仿宋" w:hAnsi="仿宋" w:eastAsia="仿宋" w:cs="仿宋"/>
          <w:color w:val="auto"/>
          <w:spacing w:val="1"/>
          <w:w w:val="90"/>
          <w:kern w:val="0"/>
          <w:sz w:val="24"/>
          <w:szCs w:val="24"/>
          <w:fitText w:val="7096" w:id="1219954286"/>
        </w:rPr>
        <w:t>两轮，每轮180秒。最终成绩为两轮</w:t>
      </w:r>
      <w:r>
        <w:rPr>
          <w:rFonts w:hint="eastAsia" w:ascii="仿宋" w:hAnsi="仿宋" w:eastAsia="仿宋" w:cs="仿宋"/>
          <w:color w:val="auto"/>
          <w:spacing w:val="1"/>
          <w:w w:val="90"/>
          <w:kern w:val="0"/>
          <w:sz w:val="24"/>
          <w:szCs w:val="24"/>
          <w:fitText w:val="7096" w:id="1219954286"/>
          <w:lang w:val="en-US" w:eastAsia="zh-CN"/>
        </w:rPr>
        <w:t>得分</w:t>
      </w:r>
      <w:r>
        <w:rPr>
          <w:rFonts w:hint="eastAsia" w:ascii="仿宋" w:hAnsi="仿宋" w:eastAsia="仿宋" w:cs="仿宋"/>
          <w:color w:val="auto"/>
          <w:spacing w:val="1"/>
          <w:w w:val="90"/>
          <w:kern w:val="0"/>
          <w:sz w:val="24"/>
          <w:szCs w:val="24"/>
          <w:fitText w:val="7096" w:id="1219954286"/>
        </w:rPr>
        <w:t>相加，取总分</w:t>
      </w:r>
      <w:r>
        <w:rPr>
          <w:rFonts w:hint="eastAsia" w:ascii="仿宋" w:hAnsi="仿宋" w:eastAsia="仿宋" w:cs="仿宋"/>
          <w:color w:val="auto"/>
          <w:spacing w:val="1"/>
          <w:w w:val="90"/>
          <w:kern w:val="0"/>
          <w:sz w:val="24"/>
          <w:szCs w:val="24"/>
          <w:fitText w:val="7096" w:id="1219954286"/>
          <w:lang w:val="en-US" w:eastAsia="zh-CN"/>
        </w:rPr>
        <w:t>进行排序</w:t>
      </w:r>
      <w:r>
        <w:rPr>
          <w:rFonts w:hint="eastAsia" w:ascii="仿宋" w:hAnsi="仿宋" w:eastAsia="仿宋" w:cs="仿宋"/>
          <w:color w:val="auto"/>
          <w:spacing w:val="12"/>
          <w:w w:val="90"/>
          <w:kern w:val="0"/>
          <w:sz w:val="24"/>
          <w:szCs w:val="24"/>
          <w:fitText w:val="7096" w:id="1219954286"/>
        </w:rPr>
        <w:t>。</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.2.3</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比赛分三个阶段，编程与调试阶段、机器人封存阶段、竞赛阶段。</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 xml:space="preserve">4 </w:t>
      </w:r>
      <w:r>
        <w:rPr>
          <w:rFonts w:hint="eastAsia" w:ascii="仿宋" w:hAnsi="仿宋" w:eastAsia="仿宋" w:cs="仿宋"/>
          <w:color w:val="auto"/>
          <w:spacing w:val="1"/>
          <w:w w:val="91"/>
          <w:kern w:val="0"/>
          <w:sz w:val="24"/>
          <w:szCs w:val="24"/>
          <w:fitText w:val="7042" w:id="769875440"/>
        </w:rPr>
        <w:t>编程与调试阶段：总时长90分钟，参赛选手自己编写程序并调试机器人</w:t>
      </w:r>
      <w:r>
        <w:rPr>
          <w:rFonts w:hint="eastAsia" w:ascii="仿宋" w:hAnsi="仿宋" w:eastAsia="仿宋" w:cs="仿宋"/>
          <w:color w:val="auto"/>
          <w:spacing w:val="8"/>
          <w:w w:val="91"/>
          <w:kern w:val="0"/>
          <w:sz w:val="24"/>
          <w:szCs w:val="24"/>
          <w:fitText w:val="7042" w:id="769875440"/>
        </w:rPr>
        <w:t>。</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.2.5</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机器人封存阶段：编程与调试结束后，参赛选手由裁判员协助在机器人醒目处张贴队伍编号后，上交机器人统一封存。</w:t>
      </w:r>
    </w:p>
    <w:p>
      <w:pPr>
        <w:bidi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.2.6</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竞赛阶段：竞赛分两轮。参赛队确认准备好后举手示意，裁判员发出指令后，选手方可启动机器人。在裁判员发出指令前启动机器人将受到警告或犯规处罚。机器人一旦离开启动区，选手不能再触碰机器人</w:t>
      </w:r>
      <w:r>
        <w:rPr>
          <w:rFonts w:hint="eastAsia" w:ascii="仿宋" w:hAnsi="仿宋" w:eastAsia="仿宋" w:cs="仿宋"/>
          <w:color w:val="auto"/>
          <w:sz w:val="24"/>
          <w:szCs w:val="24"/>
          <w:lang w:eastAsia="zh-CN"/>
        </w:rPr>
        <w:t>。</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.2.7</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机器人从启动区出发后，完成</w:t>
      </w:r>
      <w:r>
        <w:rPr>
          <w:rFonts w:hint="eastAsia" w:ascii="仿宋" w:hAnsi="仿宋" w:eastAsia="仿宋" w:cs="仿宋"/>
          <w:color w:val="auto"/>
          <w:sz w:val="24"/>
          <w:szCs w:val="24"/>
          <w:lang w:val="en-US" w:eastAsia="zh-CN"/>
        </w:rPr>
        <w:t>桥梁架设</w:t>
      </w:r>
      <w:r>
        <w:rPr>
          <w:rFonts w:hint="eastAsia" w:ascii="仿宋" w:hAnsi="仿宋" w:eastAsia="仿宋" w:cs="仿宋"/>
          <w:color w:val="auto"/>
          <w:sz w:val="24"/>
          <w:szCs w:val="24"/>
        </w:rPr>
        <w:t>任务(各组别任务数量不同，详见</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p>
    <w:p>
      <w:pPr>
        <w:bidi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rPr>
        <w:t>.3</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编程、调试</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编程与调试只能在调试区进行。</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.3.2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参赛队员检录后方能进入准备区。裁判员对参赛队携带的器材进行检查，所用器材必须符合组委会相关规定与要求。参赛队员</w:t>
      </w:r>
      <w:r>
        <w:rPr>
          <w:rFonts w:hint="eastAsia" w:ascii="仿宋" w:hAnsi="仿宋" w:eastAsia="仿宋" w:cs="仿宋"/>
          <w:color w:val="auto"/>
          <w:sz w:val="24"/>
          <w:szCs w:val="24"/>
          <w:lang w:val="en-US" w:eastAsia="zh-CN"/>
        </w:rPr>
        <w:t>只</w:t>
      </w:r>
      <w:r>
        <w:rPr>
          <w:rFonts w:hint="eastAsia" w:ascii="仿宋" w:hAnsi="仿宋" w:eastAsia="仿宋" w:cs="仿宋"/>
          <w:color w:val="auto"/>
          <w:sz w:val="24"/>
          <w:szCs w:val="24"/>
        </w:rPr>
        <w:t>可以携带</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台机器人进入准备区。队员不得携带U盘、光盘、无线路由器、手机、相机等存储和通信器材。</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.3.3</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整场比赛参赛队员有90分钟编程和调试的时间。结束后，各参赛队在指定位置封存机器人。</w:t>
      </w:r>
    </w:p>
    <w:p>
      <w:pPr>
        <w:bidi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rPr>
        <w:t>.4</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赛前准备</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.4.1</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每轮比赛前，参赛队伍必须按时到达赛场。在规定时间内未到场的参赛队伍将被视为弃权，成绩记为0分。</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.4.2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每支参赛队可有2名队员进入比赛区，站立在</w:t>
      </w:r>
      <w:r>
        <w:rPr>
          <w:rFonts w:hint="eastAsia" w:ascii="仿宋" w:hAnsi="仿宋" w:eastAsia="仿宋" w:cs="仿宋"/>
          <w:color w:val="auto"/>
          <w:sz w:val="24"/>
          <w:szCs w:val="24"/>
          <w:lang w:val="en-US" w:eastAsia="zh-CN"/>
        </w:rPr>
        <w:t>启动</w:t>
      </w:r>
      <w:r>
        <w:rPr>
          <w:rFonts w:hint="eastAsia" w:ascii="仿宋" w:hAnsi="仿宋" w:eastAsia="仿宋" w:cs="仿宋"/>
          <w:color w:val="auto"/>
          <w:sz w:val="24"/>
          <w:szCs w:val="24"/>
        </w:rPr>
        <w:t>区附近。</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.4.3</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每轮比赛开始前，机器人必须放在启动区中。</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.4.4</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到场的参赛队员应抓紧时间做好启动前的准备工作(例如</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将机器人</w:t>
      </w:r>
      <w:r>
        <w:rPr>
          <w:rFonts w:hint="eastAsia" w:ascii="仿宋" w:hAnsi="仿宋" w:eastAsia="仿宋" w:cs="仿宋"/>
          <w:color w:val="auto"/>
          <w:sz w:val="24"/>
          <w:szCs w:val="24"/>
          <w:lang w:val="en-US" w:eastAsia="zh-CN"/>
        </w:rPr>
        <w:t>与场地任务模型</w:t>
      </w:r>
      <w:r>
        <w:rPr>
          <w:rFonts w:hint="eastAsia" w:ascii="仿宋" w:hAnsi="仿宋" w:eastAsia="仿宋" w:cs="仿宋"/>
          <w:color w:val="auto"/>
          <w:sz w:val="24"/>
          <w:szCs w:val="24"/>
        </w:rPr>
        <w:t>恢复</w:t>
      </w:r>
      <w:r>
        <w:rPr>
          <w:rFonts w:hint="eastAsia" w:ascii="仿宋" w:hAnsi="仿宋" w:eastAsia="仿宋" w:cs="仿宋"/>
          <w:color w:val="auto"/>
          <w:sz w:val="24"/>
          <w:szCs w:val="24"/>
          <w:lang w:val="en-US" w:eastAsia="zh-CN"/>
        </w:rPr>
        <w:t>至</w:t>
      </w:r>
      <w:r>
        <w:rPr>
          <w:rFonts w:hint="eastAsia" w:ascii="仿宋" w:hAnsi="仿宋" w:eastAsia="仿宋" w:cs="仿宋"/>
          <w:color w:val="auto"/>
          <w:sz w:val="24"/>
          <w:szCs w:val="24"/>
        </w:rPr>
        <w:t>初始状态等)。</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.4.5</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完成准备工作后，队员须向裁判员举手示意。</w:t>
      </w:r>
    </w:p>
    <w:p>
      <w:pPr>
        <w:bidi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rPr>
        <w:t>.5</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启动与比赛</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.5.1</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裁判员确认两个参赛队员均已准备好后，将发出“3、2、1，开始”的倒计数启动口令。随着倒计时的开始，操作手听到开始命令的第一个字，即可以采用非接触方式启动机器人，也可以采用</w:t>
      </w:r>
      <w:r>
        <w:rPr>
          <w:rFonts w:hint="eastAsia" w:ascii="仿宋" w:hAnsi="仿宋" w:eastAsia="仿宋" w:cs="仿宋"/>
          <w:color w:val="auto"/>
          <w:sz w:val="24"/>
          <w:szCs w:val="24"/>
          <w:lang w:val="en-US" w:eastAsia="zh-CN"/>
        </w:rPr>
        <w:t>其他相关设备</w:t>
      </w:r>
      <w:r>
        <w:rPr>
          <w:rFonts w:hint="eastAsia" w:ascii="仿宋" w:hAnsi="仿宋" w:eastAsia="仿宋" w:cs="仿宋"/>
          <w:color w:val="auto"/>
          <w:sz w:val="24"/>
          <w:szCs w:val="24"/>
        </w:rPr>
        <w:t>启动机器人。启动后，</w:t>
      </w:r>
      <w:r>
        <w:rPr>
          <w:rFonts w:hint="eastAsia" w:ascii="仿宋" w:hAnsi="仿宋" w:eastAsia="仿宋" w:cs="仿宋"/>
          <w:color w:val="auto"/>
          <w:sz w:val="24"/>
          <w:szCs w:val="24"/>
          <w:lang w:val="en-US" w:eastAsia="zh-CN"/>
        </w:rPr>
        <w:t>相关设备</w:t>
      </w:r>
      <w:r>
        <w:rPr>
          <w:rFonts w:hint="eastAsia" w:ascii="仿宋" w:hAnsi="仿宋" w:eastAsia="仿宋" w:cs="仿宋"/>
          <w:color w:val="auto"/>
          <w:sz w:val="24"/>
          <w:szCs w:val="24"/>
        </w:rPr>
        <w:t>须放置在地面上且裁判可见。在本轮比赛完成前，选手不得再次触碰</w:t>
      </w:r>
      <w:r>
        <w:rPr>
          <w:rFonts w:hint="eastAsia" w:ascii="仿宋" w:hAnsi="仿宋" w:eastAsia="仿宋" w:cs="仿宋"/>
          <w:color w:val="auto"/>
          <w:sz w:val="24"/>
          <w:szCs w:val="24"/>
          <w:lang w:val="en-US" w:eastAsia="zh-CN"/>
        </w:rPr>
        <w:t>相关设备</w:t>
      </w:r>
      <w:r>
        <w:rPr>
          <w:rFonts w:hint="eastAsia" w:ascii="仿宋" w:hAnsi="仿宋" w:eastAsia="仿宋" w:cs="仿宋"/>
          <w:color w:val="auto"/>
          <w:sz w:val="24"/>
          <w:szCs w:val="24"/>
        </w:rPr>
        <w:t>。</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.5.2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比赛开始前，所有得分物品均应放置在抽取的位置。</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.5.3</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比赛开始前，机器人长、宽、高不得超出300mm、300mm、400mm。比赛一旦开始，机器人可以伸展，尺寸不受限制。影响比赛的犯规将导致取消比赛资格。裁判长可决定取消受到多次警告的参赛队的比赛资格。</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.5.4</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在“开始”命令前启动机器人将被视为“误启动”并受到警告或犯规处罚。</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.5.5</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机器人一旦启动，就只能受自带的控制器中的程序控制。</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 xml:space="preserve">6 </w:t>
      </w:r>
      <w:r>
        <w:rPr>
          <w:rFonts w:hint="eastAsia" w:ascii="仿宋" w:hAnsi="仿宋" w:eastAsia="仿宋" w:cs="仿宋"/>
          <w:color w:val="auto"/>
          <w:sz w:val="24"/>
          <w:szCs w:val="24"/>
        </w:rPr>
        <w:t>机器人在180秒内，可尝试完成所有任务以获得更多的分数，时间不暂停。比赛期间，已被改变位置与状态的的得分物品，不得手动恢复至初始状态。</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 xml:space="preserve">7 </w:t>
      </w:r>
      <w:r>
        <w:rPr>
          <w:rFonts w:hint="eastAsia" w:ascii="仿宋" w:hAnsi="仿宋" w:eastAsia="仿宋" w:cs="仿宋"/>
          <w:color w:val="auto"/>
          <w:sz w:val="24"/>
          <w:szCs w:val="24"/>
        </w:rPr>
        <w:t>机器人在比赛过程中，垂直投影完全离开场地，则比赛结束，由裁判员统计已完成任务得分。</w:t>
      </w:r>
    </w:p>
    <w:p>
      <w:pPr>
        <w:bidi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rPr>
        <w:t>.6</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暂停</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比赛中，参赛队均不得叫暂停。</w:t>
      </w:r>
    </w:p>
    <w:p>
      <w:pPr>
        <w:bidi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rPr>
        <w:t>.7</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比赛结束</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.7.1</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每场比赛总时间为180秒。</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.7.2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裁判员宣布本轮比赛结束后，参赛选手不得触碰机器人与得分物品。裁判员统计本轮得分，参赛队员确认成绩无误后，均须签字。</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.7.3</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主裁判发出“清理场地”的信号后，参赛队员才能进入比赛场地搬动自己的机器人。裁判员和志愿者将场地得分物品恢复到启动前状态，参赛队员应立即将自己的机器人搬回准备区。</w:t>
      </w:r>
    </w:p>
    <w:p>
      <w:pPr>
        <w:bidi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rPr>
        <w:t>.8</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计分标准</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.8.1</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机器人非接触方式启动后，完成“挥臂”，得10分。</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.8.2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机器人垂直投影完全离开启动区，得10分。</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.8.3</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机器人将</w:t>
      </w:r>
      <w:r>
        <w:rPr>
          <w:rFonts w:hint="eastAsia" w:ascii="仿宋" w:hAnsi="仿宋" w:eastAsia="仿宋" w:cs="仿宋"/>
          <w:color w:val="auto"/>
          <w:sz w:val="24"/>
          <w:szCs w:val="24"/>
          <w:lang w:val="en-US" w:eastAsia="zh-CN"/>
        </w:rPr>
        <w:t>桥梁</w:t>
      </w:r>
      <w:r>
        <w:rPr>
          <w:rFonts w:hint="eastAsia" w:ascii="仿宋" w:hAnsi="仿宋" w:eastAsia="仿宋" w:cs="仿宋"/>
          <w:color w:val="auto"/>
          <w:sz w:val="24"/>
          <w:szCs w:val="24"/>
        </w:rPr>
        <w:t>垂直投影与初始摆放位置完全脱离，</w:t>
      </w:r>
      <w:r>
        <w:rPr>
          <w:rFonts w:hint="eastAsia" w:ascii="仿宋" w:hAnsi="仿宋" w:eastAsia="仿宋" w:cs="仿宋"/>
          <w:color w:val="auto"/>
          <w:sz w:val="24"/>
          <w:szCs w:val="24"/>
          <w:lang w:val="en-US" w:eastAsia="zh-CN"/>
        </w:rPr>
        <w:t>得2</w:t>
      </w:r>
      <w:r>
        <w:rPr>
          <w:rFonts w:hint="eastAsia" w:ascii="仿宋" w:hAnsi="仿宋" w:eastAsia="仿宋" w:cs="仿宋"/>
          <w:color w:val="auto"/>
          <w:sz w:val="24"/>
          <w:szCs w:val="24"/>
        </w:rPr>
        <w:t>0分</w:t>
      </w:r>
      <w:r>
        <w:rPr>
          <w:rFonts w:hint="eastAsia" w:ascii="仿宋" w:hAnsi="仿宋" w:eastAsia="仿宋" w:cs="仿宋"/>
          <w:color w:val="auto"/>
          <w:sz w:val="24"/>
          <w:szCs w:val="24"/>
          <w:lang w:val="en-US" w:eastAsia="zh-CN"/>
        </w:rPr>
        <w:t>/个</w:t>
      </w:r>
      <w:r>
        <w:rPr>
          <w:rFonts w:hint="eastAsia" w:ascii="仿宋" w:hAnsi="仿宋" w:eastAsia="仿宋" w:cs="仿宋"/>
          <w:color w:val="auto"/>
          <w:sz w:val="24"/>
          <w:szCs w:val="24"/>
        </w:rPr>
        <w:t>。</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.8.4</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机器人</w:t>
      </w:r>
      <w:r>
        <w:rPr>
          <w:rFonts w:hint="eastAsia" w:ascii="仿宋" w:hAnsi="仿宋" w:eastAsia="仿宋" w:cs="仿宋"/>
          <w:color w:val="auto"/>
          <w:sz w:val="24"/>
          <w:szCs w:val="24"/>
          <w:lang w:val="en-US" w:eastAsia="zh-CN"/>
        </w:rPr>
        <w:t>拾取桥梁时，点亮对应色灯，得20分/个。</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 xml:space="preserve">5 </w:t>
      </w:r>
      <w:r>
        <w:rPr>
          <w:rFonts w:hint="eastAsia" w:ascii="仿宋" w:hAnsi="仿宋" w:eastAsia="仿宋" w:cs="仿宋"/>
          <w:color w:val="auto"/>
          <w:sz w:val="24"/>
          <w:szCs w:val="24"/>
        </w:rPr>
        <w:t>机器人将</w:t>
      </w:r>
      <w:r>
        <w:rPr>
          <w:rFonts w:hint="eastAsia" w:ascii="仿宋" w:hAnsi="仿宋" w:eastAsia="仿宋" w:cs="仿宋"/>
          <w:color w:val="auto"/>
          <w:sz w:val="24"/>
          <w:szCs w:val="24"/>
          <w:lang w:val="en-US" w:eastAsia="zh-CN"/>
        </w:rPr>
        <w:t>桥梁架设到同色桥墩上，且桥梁不与场地纸、机器人有接触</w:t>
      </w:r>
      <w:r>
        <w:rPr>
          <w:rFonts w:hint="eastAsia" w:ascii="仿宋" w:hAnsi="仿宋" w:eastAsia="仿宋" w:cs="仿宋"/>
          <w:color w:val="auto"/>
          <w:sz w:val="24"/>
          <w:szCs w:val="24"/>
        </w:rPr>
        <w:t>，得20分</w:t>
      </w:r>
      <w:r>
        <w:rPr>
          <w:rFonts w:hint="eastAsia" w:ascii="仿宋" w:hAnsi="仿宋" w:eastAsia="仿宋" w:cs="仿宋"/>
          <w:color w:val="auto"/>
          <w:sz w:val="24"/>
          <w:szCs w:val="24"/>
          <w:lang w:val="en-US" w:eastAsia="zh-CN"/>
        </w:rPr>
        <w:t>/个</w:t>
      </w:r>
      <w:r>
        <w:rPr>
          <w:rFonts w:hint="eastAsia" w:ascii="仿宋" w:hAnsi="仿宋" w:eastAsia="仿宋" w:cs="仿宋"/>
          <w:color w:val="auto"/>
          <w:sz w:val="24"/>
          <w:szCs w:val="24"/>
        </w:rPr>
        <w:t>。(计分方式如图</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p>
    <w:p>
      <w:pPr>
        <w:bidi w:val="0"/>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 xml:space="preserve">      </w:t>
      </w:r>
    </w:p>
    <w:p>
      <w:pPr>
        <w:bidi w:val="0"/>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drawing>
          <wp:inline distT="0" distB="0" distL="114300" distR="114300">
            <wp:extent cx="4500880" cy="1800225"/>
            <wp:effectExtent l="0" t="0" r="10160" b="13335"/>
            <wp:docPr id="13" name="图片 13" descr="A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A类"/>
                    <pic:cNvPicPr>
                      <a:picLocks noChangeAspect="1"/>
                    </pic:cNvPicPr>
                  </pic:nvPicPr>
                  <pic:blipFill>
                    <a:blip r:embed="rId17"/>
                    <a:stretch>
                      <a:fillRect/>
                    </a:stretch>
                  </pic:blipFill>
                  <pic:spPr>
                    <a:xfrm>
                      <a:off x="0" y="0"/>
                      <a:ext cx="4500880" cy="1800225"/>
                    </a:xfrm>
                    <a:prstGeom prst="rect">
                      <a:avLst/>
                    </a:prstGeom>
                  </pic:spPr>
                </pic:pic>
              </a:graphicData>
            </a:graphic>
          </wp:inline>
        </w:drawing>
      </w:r>
    </w:p>
    <w:p>
      <w:pPr>
        <w:bidi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图</w:t>
      </w:r>
      <w:r>
        <w:rPr>
          <w:rFonts w:hint="eastAsia" w:ascii="仿宋" w:hAnsi="仿宋" w:eastAsia="仿宋" w:cs="仿宋"/>
          <w:b/>
          <w:bCs/>
          <w:color w:val="auto"/>
          <w:sz w:val="24"/>
          <w:szCs w:val="24"/>
          <w:lang w:val="en-US" w:eastAsia="zh-CN"/>
        </w:rPr>
        <w:t>7 桥梁架设</w:t>
      </w:r>
      <w:r>
        <w:rPr>
          <w:rFonts w:hint="eastAsia" w:ascii="仿宋" w:hAnsi="仿宋" w:eastAsia="仿宋" w:cs="仿宋"/>
          <w:b/>
          <w:bCs/>
          <w:color w:val="auto"/>
          <w:sz w:val="24"/>
          <w:szCs w:val="24"/>
        </w:rPr>
        <w:t>得分示意图</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 xml:space="preserve">6 </w:t>
      </w:r>
      <w:r>
        <w:rPr>
          <w:rFonts w:hint="eastAsia" w:ascii="仿宋" w:hAnsi="仿宋" w:eastAsia="仿宋" w:cs="仿宋"/>
          <w:color w:val="auto"/>
          <w:sz w:val="24"/>
          <w:szCs w:val="24"/>
        </w:rPr>
        <w:t>机器人完成全部任务后做出“旋转一周”动作，得10分。</w:t>
      </w:r>
    </w:p>
    <w:p>
      <w:pPr>
        <w:bidi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rPr>
        <w:t>.9</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犯规与取消比赛资格</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.9.1</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经过催促仍未准时到达比赛区的参赛队将取消其比赛资格。</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参赛队员第一次误启动将受到裁判员警告，第二次误启动将按弃权处理。</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.9.</w:t>
      </w:r>
      <w:r>
        <w:rPr>
          <w:rFonts w:hint="eastAsia" w:ascii="仿宋" w:hAnsi="仿宋" w:eastAsia="仿宋" w:cs="仿宋"/>
          <w:color w:val="auto"/>
          <w:sz w:val="24"/>
          <w:szCs w:val="24"/>
          <w:lang w:val="en-US" w:eastAsia="zh-CN"/>
        </w:rPr>
        <w:t xml:space="preserve">3 </w:t>
      </w:r>
      <w:r>
        <w:rPr>
          <w:rFonts w:hint="eastAsia" w:ascii="仿宋" w:hAnsi="仿宋" w:eastAsia="仿宋" w:cs="仿宋"/>
          <w:color w:val="auto"/>
          <w:sz w:val="24"/>
          <w:szCs w:val="24"/>
        </w:rPr>
        <w:t>如果由参赛队员或机器人造成任务模型损坏，不管有意还是无意，将警告一次。该场该任务不得分，即使该任务已完成。</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.9.</w:t>
      </w:r>
      <w:r>
        <w:rPr>
          <w:rFonts w:hint="eastAsia" w:ascii="仿宋" w:hAnsi="仿宋" w:eastAsia="仿宋" w:cs="仿宋"/>
          <w:color w:val="auto"/>
          <w:sz w:val="24"/>
          <w:szCs w:val="24"/>
          <w:lang w:val="en-US" w:eastAsia="zh-CN"/>
        </w:rPr>
        <w:t xml:space="preserve">4 </w:t>
      </w:r>
      <w:r>
        <w:rPr>
          <w:rFonts w:hint="eastAsia" w:ascii="仿宋" w:hAnsi="仿宋" w:eastAsia="仿宋" w:cs="仿宋"/>
          <w:color w:val="auto"/>
          <w:sz w:val="24"/>
          <w:szCs w:val="24"/>
        </w:rPr>
        <w:t>比赛中，参赛队员有意接触任务模型或机器人，该参赛队将被取消比赛资格。</w:t>
      </w:r>
      <w:r>
        <w:rPr>
          <w:rFonts w:hint="eastAsia" w:ascii="仿宋" w:hAnsi="仿宋" w:eastAsia="仿宋" w:cs="仿宋"/>
          <w:color w:val="auto"/>
          <w:spacing w:val="0"/>
          <w:w w:val="93"/>
          <w:kern w:val="0"/>
          <w:sz w:val="24"/>
          <w:szCs w:val="24"/>
          <w:fitText w:val="7152" w:id="220548439"/>
        </w:rPr>
        <w:t>偶然的接触可以不当作犯规，除非这种接触直接影响到比赛的最终得分</w:t>
      </w:r>
      <w:r>
        <w:rPr>
          <w:rFonts w:hint="eastAsia" w:ascii="仿宋" w:hAnsi="仿宋" w:eastAsia="仿宋" w:cs="仿宋"/>
          <w:color w:val="auto"/>
          <w:spacing w:val="6"/>
          <w:w w:val="93"/>
          <w:kern w:val="0"/>
          <w:sz w:val="24"/>
          <w:szCs w:val="24"/>
          <w:fitText w:val="7152" w:id="220548439"/>
        </w:rPr>
        <w:t>。</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.9.</w:t>
      </w:r>
      <w:r>
        <w:rPr>
          <w:rFonts w:hint="eastAsia" w:ascii="仿宋" w:hAnsi="仿宋" w:eastAsia="仿宋" w:cs="仿宋"/>
          <w:color w:val="auto"/>
          <w:sz w:val="24"/>
          <w:szCs w:val="24"/>
          <w:lang w:val="en-US" w:eastAsia="zh-CN"/>
        </w:rPr>
        <w:t xml:space="preserve">5 </w:t>
      </w:r>
      <w:r>
        <w:rPr>
          <w:rFonts w:hint="eastAsia" w:ascii="仿宋" w:hAnsi="仿宋" w:eastAsia="仿宋" w:cs="仿宋"/>
          <w:color w:val="auto"/>
          <w:sz w:val="24"/>
          <w:szCs w:val="24"/>
        </w:rPr>
        <w:t>参赛队员不听从裁判员的指令将被取消比赛资格。</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.9.</w:t>
      </w:r>
      <w:r>
        <w:rPr>
          <w:rFonts w:hint="eastAsia" w:ascii="仿宋" w:hAnsi="仿宋" w:eastAsia="仿宋" w:cs="仿宋"/>
          <w:color w:val="auto"/>
          <w:sz w:val="24"/>
          <w:szCs w:val="24"/>
          <w:lang w:val="en-US" w:eastAsia="zh-CN"/>
        </w:rPr>
        <w:t xml:space="preserve">6 </w:t>
      </w:r>
      <w:r>
        <w:rPr>
          <w:rFonts w:hint="eastAsia" w:ascii="仿宋" w:hAnsi="仿宋" w:eastAsia="仿宋" w:cs="仿宋"/>
          <w:color w:val="auto"/>
          <w:sz w:val="24"/>
          <w:szCs w:val="24"/>
        </w:rPr>
        <w:t>参赛队员在未经裁判长允许的情况下，私自与教练员或家长联系，将被取消比赛资格。</w:t>
      </w:r>
    </w:p>
    <w:p>
      <w:pPr>
        <w:bidi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 xml:space="preserve">8 </w:t>
      </w:r>
      <w:r>
        <w:rPr>
          <w:rFonts w:hint="eastAsia" w:ascii="仿宋" w:hAnsi="仿宋" w:eastAsia="仿宋" w:cs="仿宋"/>
          <w:b/>
          <w:bCs/>
          <w:color w:val="auto"/>
          <w:sz w:val="24"/>
          <w:szCs w:val="24"/>
        </w:rPr>
        <w:t>获胜名次排列规则</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每个组别按总得分排名。如果出现局部并列的排名，按如下顺序决定先后：</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所有场次用时总和少的队在前。</w:t>
      </w:r>
    </w:p>
    <w:p>
      <w:pPr>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所有场次中</w:t>
      </w:r>
      <w:r>
        <w:rPr>
          <w:rFonts w:hint="eastAsia" w:ascii="仿宋" w:hAnsi="仿宋" w:eastAsia="仿宋" w:cs="仿宋"/>
          <w:color w:val="auto"/>
          <w:sz w:val="24"/>
          <w:szCs w:val="24"/>
          <w:lang w:val="en-US" w:eastAsia="zh-CN"/>
        </w:rPr>
        <w:t>搬运得分</w:t>
      </w:r>
      <w:r>
        <w:rPr>
          <w:rFonts w:hint="eastAsia" w:ascii="仿宋" w:hAnsi="仿宋" w:eastAsia="仿宋" w:cs="仿宋"/>
          <w:color w:val="auto"/>
          <w:sz w:val="24"/>
          <w:szCs w:val="24"/>
        </w:rPr>
        <w:t>高的队在前。</w:t>
      </w:r>
    </w:p>
    <w:p>
      <w:pPr>
        <w:bidi w:val="0"/>
        <w:spacing w:line="360" w:lineRule="auto"/>
        <w:rPr>
          <w:rFonts w:hint="eastAsia" w:ascii="仿宋" w:hAnsi="仿宋" w:eastAsia="仿宋" w:cs="仿宋"/>
          <w:color w:val="auto"/>
          <w:sz w:val="24"/>
          <w:szCs w:val="24"/>
        </w:rPr>
        <w:sectPr>
          <w:footerReference r:id="rId6" w:type="default"/>
          <w:pgSz w:w="11910" w:h="16840"/>
          <w:pgMar w:top="1440" w:right="1800" w:bottom="1440" w:left="1800" w:header="0" w:footer="979" w:gutter="0"/>
          <w:pgBorders>
            <w:top w:val="none" w:sz="0" w:space="0"/>
            <w:left w:val="none" w:sz="0" w:space="0"/>
            <w:bottom w:val="none" w:sz="0" w:space="0"/>
            <w:right w:val="none" w:sz="0" w:space="0"/>
          </w:pgBorders>
          <w:pgNumType w:fmt="numberInDash" w:start="1"/>
          <w:cols w:space="720" w:num="1"/>
        </w:sectPr>
      </w:pPr>
    </w:p>
    <w:p>
      <w:pPr>
        <w:bidi w:val="0"/>
        <w:jc w:val="center"/>
        <w:rPr>
          <w:rFonts w:hint="eastAsia" w:ascii="黑体" w:hAnsi="黑体" w:eastAsia="黑体" w:cs="黑体"/>
          <w:color w:val="auto"/>
          <w:sz w:val="32"/>
          <w:szCs w:val="32"/>
        </w:rPr>
      </w:pPr>
    </w:p>
    <w:p>
      <w:pPr>
        <w:bidi w:val="0"/>
        <w:jc w:val="center"/>
        <w:rPr>
          <w:rFonts w:hint="eastAsia" w:ascii="黑体" w:hAnsi="黑体" w:eastAsia="黑体" w:cs="黑体"/>
          <w:color w:val="auto"/>
          <w:sz w:val="32"/>
          <w:szCs w:val="32"/>
        </w:rPr>
      </w:pPr>
      <w:r>
        <w:rPr>
          <w:rFonts w:hint="eastAsia" w:ascii="黑体" w:hAnsi="黑体" w:eastAsia="黑体" w:cs="黑体"/>
          <w:color w:val="auto"/>
          <w:sz w:val="32"/>
          <w:szCs w:val="32"/>
        </w:rPr>
        <w:t>A类：双足人形机器人或多足仿生类机器人</w:t>
      </w:r>
    </w:p>
    <w:p>
      <w:pPr>
        <w:bidi w:val="0"/>
        <w:jc w:val="center"/>
        <w:rPr>
          <w:rFonts w:hint="eastAsia" w:ascii="黑体" w:hAnsi="黑体" w:eastAsia="黑体" w:cs="黑体"/>
          <w:color w:val="auto"/>
          <w:sz w:val="32"/>
          <w:szCs w:val="32"/>
        </w:rPr>
      </w:pPr>
      <w:r>
        <w:rPr>
          <w:rFonts w:hint="eastAsia" w:ascii="黑体" w:hAnsi="黑体" w:eastAsia="黑体" w:cs="黑体"/>
          <w:color w:val="auto"/>
          <w:sz w:val="32"/>
          <w:szCs w:val="32"/>
        </w:rPr>
        <w:t>竞赛记分表</w:t>
      </w:r>
    </w:p>
    <w:p>
      <w:pPr>
        <w:spacing w:before="75" w:line="228" w:lineRule="auto"/>
        <w:jc w:val="both"/>
        <w:rPr>
          <w:rFonts w:hint="eastAsia" w:ascii="仿宋" w:hAnsi="仿宋" w:eastAsia="仿宋" w:cs="仿宋"/>
          <w:color w:val="auto"/>
          <w:sz w:val="23"/>
          <w:szCs w:val="23"/>
          <w:lang w:val="en-US" w:eastAsia="zh-CN"/>
        </w:rPr>
      </w:pPr>
    </w:p>
    <w:p>
      <w:pPr>
        <w:spacing w:before="75" w:line="228" w:lineRule="auto"/>
        <w:jc w:val="center"/>
        <w:rPr>
          <w:rFonts w:hint="eastAsia" w:ascii="仿宋" w:hAnsi="仿宋" w:eastAsia="仿宋" w:cs="仿宋"/>
          <w:color w:val="auto"/>
          <w:sz w:val="23"/>
          <w:szCs w:val="23"/>
          <w:lang w:val="en-US" w:eastAsia="zh-CN"/>
        </w:rPr>
      </w:pPr>
    </w:p>
    <w:p>
      <w:pPr>
        <w:spacing w:before="75" w:line="228" w:lineRule="auto"/>
        <w:ind w:firstLine="1150" w:firstLineChars="500"/>
        <w:jc w:val="both"/>
        <w:rPr>
          <w:rFonts w:hint="eastAsia" w:ascii="仿宋" w:hAnsi="仿宋" w:eastAsia="仿宋" w:cs="仿宋"/>
          <w:color w:val="auto"/>
          <w:spacing w:val="10"/>
          <w:sz w:val="23"/>
          <w:szCs w:val="23"/>
        </w:rPr>
      </w:pPr>
      <w:r>
        <w:rPr>
          <w:rFonts w:hint="eastAsia" w:ascii="仿宋" w:hAnsi="仿宋" w:eastAsia="仿宋" w:cs="仿宋"/>
          <w:color w:val="auto"/>
          <w:sz w:val="23"/>
          <w:szCs w:val="23"/>
          <w:lang w:val="en-US" w:eastAsia="zh-CN"/>
        </w:rPr>
        <w:t>组别：</w:t>
      </w:r>
      <w:r>
        <w:rPr>
          <w:rFonts w:hint="eastAsia" w:ascii="仿宋" w:hAnsi="仿宋" w:eastAsia="仿宋" w:cs="仿宋"/>
          <w:color w:val="auto"/>
          <w:sz w:val="23"/>
          <w:szCs w:val="23"/>
          <w:u w:val="single"/>
          <w:lang w:val="en-US" w:eastAsia="zh-CN"/>
        </w:rPr>
        <w:t xml:space="preserve">          </w:t>
      </w:r>
      <w:r>
        <w:rPr>
          <w:rFonts w:hint="eastAsia" w:ascii="仿宋" w:hAnsi="仿宋" w:eastAsia="仿宋" w:cs="仿宋"/>
          <w:color w:val="auto"/>
          <w:sz w:val="23"/>
          <w:szCs w:val="23"/>
        </w:rPr>
        <w:t>参赛学校</w:t>
      </w:r>
      <w:r>
        <w:rPr>
          <w:rFonts w:hint="eastAsia" w:ascii="仿宋" w:hAnsi="仿宋" w:eastAsia="仿宋" w:cs="仿宋"/>
          <w:color w:val="auto"/>
          <w:sz w:val="23"/>
          <w:szCs w:val="23"/>
          <w:u w:val="none"/>
          <w:lang w:val="en-US" w:eastAsia="zh-CN"/>
        </w:rPr>
        <w:t xml:space="preserve"> ：</w:t>
      </w:r>
      <w:r>
        <w:rPr>
          <w:rFonts w:hint="eastAsia" w:ascii="仿宋" w:hAnsi="仿宋" w:eastAsia="仿宋" w:cs="仿宋"/>
          <w:color w:val="auto"/>
          <w:sz w:val="23"/>
          <w:szCs w:val="23"/>
          <w:u w:val="single"/>
          <w:lang w:val="en-US" w:eastAsia="zh-CN"/>
        </w:rPr>
        <w:t xml:space="preserve">        </w:t>
      </w:r>
      <w:r>
        <w:rPr>
          <w:rFonts w:hint="eastAsia" w:ascii="仿宋" w:hAnsi="仿宋" w:eastAsia="仿宋" w:cs="仿宋"/>
          <w:color w:val="auto"/>
          <w:sz w:val="23"/>
          <w:szCs w:val="23"/>
        </w:rPr>
        <w:t>队伍编号</w:t>
      </w:r>
      <w:r>
        <w:rPr>
          <w:rFonts w:hint="eastAsia" w:ascii="仿宋" w:hAnsi="仿宋" w:eastAsia="仿宋" w:cs="仿宋"/>
          <w:color w:val="auto"/>
          <w:sz w:val="23"/>
          <w:szCs w:val="23"/>
          <w:u w:val="none"/>
          <w:lang w:val="en-US" w:eastAsia="zh-CN"/>
        </w:rPr>
        <w:t>：</w:t>
      </w:r>
      <w:r>
        <w:rPr>
          <w:rFonts w:hint="eastAsia" w:ascii="仿宋" w:hAnsi="仿宋" w:eastAsia="仿宋" w:cs="仿宋"/>
          <w:color w:val="auto"/>
          <w:sz w:val="23"/>
          <w:szCs w:val="23"/>
          <w:u w:val="single"/>
          <w:lang w:val="en-US" w:eastAsia="zh-CN"/>
        </w:rPr>
        <w:t xml:space="preserve">           </w:t>
      </w:r>
    </w:p>
    <w:p>
      <w:pPr>
        <w:rPr>
          <w:rFonts w:hint="eastAsia" w:ascii="仿宋" w:hAnsi="仿宋" w:eastAsia="仿宋" w:cs="仿宋"/>
          <w:color w:val="auto"/>
          <w:spacing w:val="10"/>
          <w:sz w:val="23"/>
          <w:szCs w:val="23"/>
        </w:rPr>
      </w:pPr>
    </w:p>
    <w:tbl>
      <w:tblPr>
        <w:tblStyle w:val="6"/>
        <w:tblpPr w:leftFromText="180" w:rightFromText="180" w:vertAnchor="text" w:horzAnchor="page" w:tblpX="1410" w:tblpY="134"/>
        <w:tblOverlap w:val="never"/>
        <w:tblW w:w="524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74"/>
        <w:gridCol w:w="3378"/>
        <w:gridCol w:w="558"/>
        <w:gridCol w:w="1172"/>
        <w:gridCol w:w="874"/>
        <w:gridCol w:w="1186"/>
        <w:gridCol w:w="8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87" w:type="pct"/>
            <w:vAlign w:val="top"/>
          </w:tcPr>
          <w:p>
            <w:pPr>
              <w:spacing w:before="220" w:line="228" w:lineRule="auto"/>
              <w:jc w:val="center"/>
              <w:rPr>
                <w:rFonts w:hint="eastAsia" w:ascii="仿宋" w:hAnsi="仿宋" w:eastAsia="仿宋" w:cs="仿宋"/>
                <w:b/>
                <w:bCs/>
                <w:color w:val="auto"/>
                <w:spacing w:val="-1"/>
                <w:sz w:val="23"/>
                <w:szCs w:val="23"/>
              </w:rPr>
            </w:pPr>
            <w:r>
              <w:rPr>
                <w:rFonts w:hint="eastAsia" w:ascii="仿宋" w:hAnsi="仿宋" w:eastAsia="仿宋" w:cs="仿宋"/>
                <w:b/>
                <w:bCs/>
                <w:color w:val="auto"/>
                <w:spacing w:val="-1"/>
                <w:sz w:val="23"/>
                <w:szCs w:val="23"/>
              </w:rPr>
              <w:t>评分</w:t>
            </w:r>
            <w:r>
              <w:rPr>
                <w:rFonts w:hint="eastAsia" w:ascii="仿宋" w:hAnsi="仿宋" w:eastAsia="仿宋" w:cs="仿宋"/>
                <w:b/>
                <w:bCs/>
                <w:color w:val="auto"/>
                <w:spacing w:val="-1"/>
                <w:sz w:val="23"/>
                <w:szCs w:val="23"/>
                <w:lang w:val="en-US" w:eastAsia="zh-CN"/>
              </w:rPr>
              <w:t xml:space="preserve"> </w:t>
            </w:r>
            <w:r>
              <w:rPr>
                <w:rFonts w:hint="eastAsia" w:ascii="仿宋" w:hAnsi="仿宋" w:eastAsia="仿宋" w:cs="仿宋"/>
                <w:b/>
                <w:bCs/>
                <w:color w:val="auto"/>
                <w:spacing w:val="-1"/>
                <w:sz w:val="23"/>
                <w:szCs w:val="23"/>
              </w:rPr>
              <w:t>类别</w:t>
            </w:r>
          </w:p>
        </w:tc>
        <w:tc>
          <w:tcPr>
            <w:tcW w:w="1938" w:type="pct"/>
            <w:vAlign w:val="top"/>
          </w:tcPr>
          <w:p>
            <w:pPr>
              <w:spacing w:before="220" w:line="228" w:lineRule="auto"/>
              <w:jc w:val="center"/>
              <w:rPr>
                <w:rFonts w:hint="default" w:ascii="仿宋" w:hAnsi="仿宋" w:eastAsia="仿宋" w:cs="仿宋"/>
                <w:b/>
                <w:bCs/>
                <w:color w:val="auto"/>
                <w:spacing w:val="-1"/>
                <w:sz w:val="23"/>
                <w:szCs w:val="23"/>
                <w:lang w:val="en-US" w:eastAsia="zh-CN"/>
              </w:rPr>
            </w:pPr>
            <w:r>
              <w:rPr>
                <w:rFonts w:hint="eastAsia" w:ascii="仿宋" w:hAnsi="仿宋" w:eastAsia="仿宋" w:cs="仿宋"/>
                <w:b/>
                <w:bCs/>
                <w:color w:val="auto"/>
                <w:spacing w:val="-1"/>
                <w:sz w:val="23"/>
                <w:szCs w:val="23"/>
                <w:lang w:val="en-US" w:eastAsia="zh-CN"/>
              </w:rPr>
              <w:t>评分说明</w:t>
            </w:r>
          </w:p>
        </w:tc>
        <w:tc>
          <w:tcPr>
            <w:tcW w:w="319" w:type="pct"/>
            <w:vAlign w:val="top"/>
          </w:tcPr>
          <w:p>
            <w:pPr>
              <w:spacing w:before="220" w:line="228" w:lineRule="auto"/>
              <w:jc w:val="center"/>
              <w:rPr>
                <w:rFonts w:hint="eastAsia" w:ascii="仿宋" w:hAnsi="仿宋" w:eastAsia="仿宋" w:cs="仿宋"/>
                <w:b/>
                <w:bCs/>
                <w:color w:val="auto"/>
                <w:spacing w:val="-1"/>
                <w:sz w:val="23"/>
                <w:szCs w:val="23"/>
              </w:rPr>
            </w:pPr>
            <w:r>
              <w:rPr>
                <w:rFonts w:hint="eastAsia" w:ascii="仿宋" w:hAnsi="仿宋" w:eastAsia="仿宋" w:cs="仿宋"/>
                <w:b/>
                <w:bCs/>
                <w:color w:val="auto"/>
                <w:spacing w:val="-1"/>
                <w:sz w:val="23"/>
                <w:szCs w:val="23"/>
              </w:rPr>
              <w:t>计分</w:t>
            </w:r>
          </w:p>
        </w:tc>
        <w:tc>
          <w:tcPr>
            <w:tcW w:w="672" w:type="pct"/>
            <w:vAlign w:val="top"/>
          </w:tcPr>
          <w:p>
            <w:pPr>
              <w:spacing w:before="220" w:line="228" w:lineRule="auto"/>
              <w:jc w:val="center"/>
              <w:rPr>
                <w:rFonts w:hint="eastAsia" w:ascii="仿宋" w:hAnsi="仿宋" w:eastAsia="仿宋" w:cs="仿宋"/>
                <w:b/>
                <w:bCs/>
                <w:color w:val="auto"/>
                <w:spacing w:val="-1"/>
                <w:sz w:val="23"/>
                <w:szCs w:val="23"/>
              </w:rPr>
            </w:pPr>
            <w:r>
              <w:rPr>
                <w:rFonts w:hint="eastAsia" w:ascii="仿宋" w:hAnsi="仿宋" w:eastAsia="仿宋" w:cs="仿宋"/>
                <w:b/>
                <w:bCs/>
                <w:color w:val="auto"/>
                <w:spacing w:val="-1"/>
                <w:sz w:val="23"/>
                <w:szCs w:val="23"/>
                <w:lang w:val="en-US" w:eastAsia="zh-CN"/>
              </w:rPr>
              <w:t xml:space="preserve">第一轮   </w:t>
            </w:r>
            <w:r>
              <w:rPr>
                <w:rFonts w:hint="eastAsia" w:ascii="仿宋" w:hAnsi="仿宋" w:eastAsia="仿宋" w:cs="仿宋"/>
                <w:b/>
                <w:bCs/>
                <w:color w:val="auto"/>
                <w:spacing w:val="-1"/>
                <w:sz w:val="23"/>
                <w:szCs w:val="23"/>
              </w:rPr>
              <w:t>完成</w:t>
            </w:r>
          </w:p>
        </w:tc>
        <w:tc>
          <w:tcPr>
            <w:tcW w:w="501" w:type="pct"/>
            <w:tcBorders>
              <w:right w:val="double" w:color="000000" w:sz="4" w:space="0"/>
            </w:tcBorders>
            <w:vAlign w:val="top"/>
          </w:tcPr>
          <w:p>
            <w:pPr>
              <w:spacing w:before="220" w:line="228" w:lineRule="auto"/>
              <w:jc w:val="center"/>
              <w:rPr>
                <w:rFonts w:hint="eastAsia" w:ascii="仿宋" w:hAnsi="仿宋" w:eastAsia="仿宋" w:cs="仿宋"/>
                <w:b/>
                <w:bCs/>
                <w:color w:val="auto"/>
                <w:spacing w:val="-1"/>
                <w:sz w:val="23"/>
                <w:szCs w:val="23"/>
              </w:rPr>
            </w:pPr>
            <w:r>
              <w:rPr>
                <w:rFonts w:hint="eastAsia" w:ascii="仿宋" w:hAnsi="仿宋" w:eastAsia="仿宋" w:cs="仿宋"/>
                <w:b/>
                <w:bCs/>
                <w:color w:val="auto"/>
                <w:spacing w:val="-1"/>
                <w:sz w:val="23"/>
                <w:szCs w:val="23"/>
                <w:lang w:val="en-US" w:eastAsia="zh-CN"/>
              </w:rPr>
              <w:t xml:space="preserve">第一轮  </w:t>
            </w:r>
            <w:r>
              <w:rPr>
                <w:rFonts w:hint="eastAsia" w:ascii="仿宋" w:hAnsi="仿宋" w:eastAsia="仿宋" w:cs="仿宋"/>
                <w:b/>
                <w:bCs/>
                <w:color w:val="auto"/>
                <w:spacing w:val="-1"/>
                <w:sz w:val="23"/>
                <w:szCs w:val="23"/>
              </w:rPr>
              <w:t>得分</w:t>
            </w:r>
          </w:p>
        </w:tc>
        <w:tc>
          <w:tcPr>
            <w:tcW w:w="680" w:type="pct"/>
            <w:tcBorders>
              <w:left w:val="double" w:color="000000" w:sz="4" w:space="0"/>
            </w:tcBorders>
            <w:vAlign w:val="top"/>
          </w:tcPr>
          <w:p>
            <w:pPr>
              <w:spacing w:before="220" w:line="228" w:lineRule="auto"/>
              <w:jc w:val="center"/>
              <w:rPr>
                <w:rFonts w:hint="eastAsia" w:ascii="仿宋" w:hAnsi="仿宋" w:eastAsia="仿宋" w:cs="仿宋"/>
                <w:b/>
                <w:bCs/>
                <w:color w:val="auto"/>
                <w:spacing w:val="-1"/>
                <w:sz w:val="23"/>
                <w:szCs w:val="23"/>
              </w:rPr>
            </w:pPr>
            <w:r>
              <w:rPr>
                <w:rFonts w:hint="eastAsia" w:ascii="仿宋" w:hAnsi="仿宋" w:eastAsia="仿宋" w:cs="仿宋"/>
                <w:b/>
                <w:bCs/>
                <w:color w:val="auto"/>
                <w:spacing w:val="-1"/>
                <w:sz w:val="23"/>
                <w:szCs w:val="23"/>
                <w:lang w:val="en-US" w:eastAsia="zh-CN"/>
              </w:rPr>
              <w:t xml:space="preserve">第二轮   </w:t>
            </w:r>
            <w:r>
              <w:rPr>
                <w:rFonts w:hint="eastAsia" w:ascii="仿宋" w:hAnsi="仿宋" w:eastAsia="仿宋" w:cs="仿宋"/>
                <w:b/>
                <w:bCs/>
                <w:color w:val="auto"/>
                <w:spacing w:val="-1"/>
                <w:sz w:val="23"/>
                <w:szCs w:val="23"/>
              </w:rPr>
              <w:t>完成</w:t>
            </w:r>
          </w:p>
        </w:tc>
        <w:tc>
          <w:tcPr>
            <w:tcW w:w="501" w:type="pct"/>
            <w:vAlign w:val="top"/>
          </w:tcPr>
          <w:p>
            <w:pPr>
              <w:spacing w:before="220" w:line="228" w:lineRule="auto"/>
              <w:jc w:val="center"/>
              <w:rPr>
                <w:rFonts w:hint="eastAsia" w:ascii="仿宋" w:hAnsi="仿宋" w:eastAsia="仿宋" w:cs="仿宋"/>
                <w:b/>
                <w:bCs/>
                <w:color w:val="auto"/>
                <w:spacing w:val="-1"/>
                <w:sz w:val="23"/>
                <w:szCs w:val="23"/>
              </w:rPr>
            </w:pPr>
            <w:r>
              <w:rPr>
                <w:rFonts w:hint="eastAsia" w:ascii="仿宋" w:hAnsi="仿宋" w:eastAsia="仿宋" w:cs="仿宋"/>
                <w:b/>
                <w:bCs/>
                <w:color w:val="auto"/>
                <w:spacing w:val="-1"/>
                <w:sz w:val="23"/>
                <w:szCs w:val="23"/>
                <w:lang w:val="en-US" w:eastAsia="zh-CN"/>
              </w:rPr>
              <w:t xml:space="preserve">第二轮  </w:t>
            </w:r>
            <w:r>
              <w:rPr>
                <w:rFonts w:hint="eastAsia" w:ascii="仿宋" w:hAnsi="仿宋" w:eastAsia="仿宋" w:cs="仿宋"/>
                <w:b/>
                <w:bCs/>
                <w:color w:val="auto"/>
                <w:spacing w:val="-1"/>
                <w:sz w:val="23"/>
                <w:szCs w:val="23"/>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387" w:type="pct"/>
            <w:vAlign w:val="top"/>
          </w:tcPr>
          <w:p>
            <w:pPr>
              <w:spacing w:before="215" w:line="232" w:lineRule="auto"/>
              <w:jc w:val="center"/>
              <w:rPr>
                <w:rFonts w:hint="eastAsia" w:ascii="仿宋" w:hAnsi="仿宋" w:eastAsia="仿宋" w:cs="仿宋"/>
                <w:color w:val="auto"/>
                <w:sz w:val="23"/>
                <w:szCs w:val="23"/>
              </w:rPr>
            </w:pPr>
            <w:r>
              <w:rPr>
                <w:rFonts w:hint="eastAsia" w:ascii="仿宋" w:hAnsi="仿宋" w:eastAsia="仿宋" w:cs="仿宋"/>
                <w:color w:val="auto"/>
                <w:spacing w:val="8"/>
                <w:sz w:val="23"/>
                <w:szCs w:val="23"/>
              </w:rPr>
              <w:t>启动</w:t>
            </w:r>
            <w:r>
              <w:rPr>
                <w:rFonts w:hint="eastAsia" w:ascii="仿宋" w:hAnsi="仿宋" w:eastAsia="仿宋" w:cs="仿宋"/>
                <w:color w:val="auto"/>
                <w:spacing w:val="7"/>
                <w:sz w:val="23"/>
                <w:szCs w:val="23"/>
              </w:rPr>
              <w:t>1</w:t>
            </w:r>
          </w:p>
        </w:tc>
        <w:tc>
          <w:tcPr>
            <w:tcW w:w="1938" w:type="pct"/>
            <w:vAlign w:val="top"/>
          </w:tcPr>
          <w:p>
            <w:pPr>
              <w:spacing w:before="215" w:line="231" w:lineRule="auto"/>
              <w:jc w:val="center"/>
              <w:rPr>
                <w:rFonts w:hint="eastAsia" w:ascii="仿宋" w:hAnsi="仿宋" w:eastAsia="仿宋" w:cs="仿宋"/>
                <w:color w:val="auto"/>
                <w:sz w:val="23"/>
                <w:szCs w:val="23"/>
              </w:rPr>
            </w:pPr>
            <w:r>
              <w:rPr>
                <w:rFonts w:hint="eastAsia" w:ascii="仿宋" w:hAnsi="仿宋" w:eastAsia="仿宋" w:cs="仿宋"/>
                <w:color w:val="auto"/>
                <w:spacing w:val="17"/>
                <w:sz w:val="23"/>
                <w:szCs w:val="23"/>
              </w:rPr>
              <w:t>非接触方式启动，且“挥臂”</w:t>
            </w:r>
          </w:p>
        </w:tc>
        <w:tc>
          <w:tcPr>
            <w:tcW w:w="319" w:type="pct"/>
            <w:vAlign w:val="top"/>
          </w:tcPr>
          <w:p>
            <w:pPr>
              <w:spacing w:before="215" w:line="232" w:lineRule="auto"/>
              <w:jc w:val="center"/>
              <w:rPr>
                <w:rFonts w:hint="eastAsia" w:ascii="仿宋" w:hAnsi="仿宋" w:eastAsia="仿宋" w:cs="仿宋"/>
                <w:color w:val="auto"/>
                <w:sz w:val="23"/>
                <w:szCs w:val="23"/>
              </w:rPr>
            </w:pPr>
            <w:r>
              <w:rPr>
                <w:rFonts w:hint="eastAsia" w:ascii="仿宋" w:hAnsi="仿宋" w:eastAsia="仿宋" w:cs="仿宋"/>
                <w:color w:val="auto"/>
                <w:spacing w:val="2"/>
                <w:sz w:val="23"/>
                <w:szCs w:val="23"/>
              </w:rPr>
              <w:t>10</w:t>
            </w:r>
            <w:r>
              <w:rPr>
                <w:rFonts w:hint="eastAsia" w:ascii="仿宋" w:hAnsi="仿宋" w:eastAsia="仿宋" w:cs="仿宋"/>
                <w:color w:val="auto"/>
                <w:spacing w:val="1"/>
                <w:sz w:val="23"/>
                <w:szCs w:val="23"/>
              </w:rPr>
              <w:t>分</w:t>
            </w:r>
          </w:p>
        </w:tc>
        <w:tc>
          <w:tcPr>
            <w:tcW w:w="672" w:type="pct"/>
            <w:vAlign w:val="top"/>
          </w:tcPr>
          <w:p>
            <w:pPr>
              <w:rPr>
                <w:rFonts w:hint="eastAsia" w:ascii="仿宋" w:hAnsi="仿宋" w:eastAsia="仿宋" w:cs="仿宋"/>
                <w:color w:val="auto"/>
                <w:sz w:val="21"/>
              </w:rPr>
            </w:pPr>
          </w:p>
        </w:tc>
        <w:tc>
          <w:tcPr>
            <w:tcW w:w="501" w:type="pct"/>
            <w:tcBorders>
              <w:right w:val="double" w:color="000000" w:sz="4" w:space="0"/>
            </w:tcBorders>
            <w:vAlign w:val="top"/>
          </w:tcPr>
          <w:p>
            <w:pPr>
              <w:rPr>
                <w:rFonts w:hint="eastAsia" w:ascii="仿宋" w:hAnsi="仿宋" w:eastAsia="仿宋" w:cs="仿宋"/>
                <w:color w:val="auto"/>
                <w:sz w:val="21"/>
              </w:rPr>
            </w:pPr>
          </w:p>
        </w:tc>
        <w:tc>
          <w:tcPr>
            <w:tcW w:w="680" w:type="pct"/>
            <w:tcBorders>
              <w:left w:val="double" w:color="000000" w:sz="4" w:space="0"/>
            </w:tcBorders>
            <w:vAlign w:val="top"/>
          </w:tcPr>
          <w:p>
            <w:pPr>
              <w:rPr>
                <w:rFonts w:hint="eastAsia" w:ascii="仿宋" w:hAnsi="仿宋" w:eastAsia="仿宋" w:cs="仿宋"/>
                <w:color w:val="auto"/>
                <w:sz w:val="21"/>
              </w:rPr>
            </w:pPr>
          </w:p>
        </w:tc>
        <w:tc>
          <w:tcPr>
            <w:tcW w:w="501" w:type="pct"/>
            <w:vAlign w:val="top"/>
          </w:tcPr>
          <w:p>
            <w:pPr>
              <w:rPr>
                <w:rFonts w:hint="eastAsia" w:ascii="仿宋" w:hAnsi="仿宋" w:eastAsia="仿宋" w:cs="仿宋"/>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387" w:type="pct"/>
            <w:vAlign w:val="top"/>
          </w:tcPr>
          <w:p>
            <w:pPr>
              <w:spacing w:before="214" w:line="232" w:lineRule="auto"/>
              <w:jc w:val="center"/>
              <w:rPr>
                <w:rFonts w:hint="eastAsia" w:ascii="仿宋" w:hAnsi="仿宋" w:eastAsia="仿宋" w:cs="仿宋"/>
                <w:color w:val="auto"/>
                <w:sz w:val="23"/>
                <w:szCs w:val="23"/>
              </w:rPr>
            </w:pPr>
            <w:r>
              <w:rPr>
                <w:rFonts w:hint="eastAsia" w:ascii="仿宋" w:hAnsi="仿宋" w:eastAsia="仿宋" w:cs="仿宋"/>
                <w:color w:val="auto"/>
                <w:spacing w:val="4"/>
                <w:sz w:val="23"/>
                <w:szCs w:val="23"/>
              </w:rPr>
              <w:t>启动2</w:t>
            </w:r>
          </w:p>
        </w:tc>
        <w:tc>
          <w:tcPr>
            <w:tcW w:w="1938" w:type="pct"/>
            <w:vAlign w:val="top"/>
          </w:tcPr>
          <w:p>
            <w:pPr>
              <w:spacing w:before="214" w:line="231" w:lineRule="auto"/>
              <w:jc w:val="center"/>
              <w:rPr>
                <w:rFonts w:hint="eastAsia" w:ascii="仿宋" w:hAnsi="仿宋" w:eastAsia="仿宋" w:cs="仿宋"/>
                <w:color w:val="auto"/>
                <w:sz w:val="23"/>
                <w:szCs w:val="23"/>
              </w:rPr>
            </w:pPr>
            <w:r>
              <w:rPr>
                <w:rFonts w:hint="eastAsia" w:ascii="仿宋" w:hAnsi="仿宋" w:eastAsia="仿宋" w:cs="仿宋"/>
                <w:color w:val="auto"/>
                <w:spacing w:val="8"/>
                <w:sz w:val="23"/>
                <w:szCs w:val="23"/>
              </w:rPr>
              <w:t>垂直投影完全脱离启动</w:t>
            </w:r>
            <w:r>
              <w:rPr>
                <w:rFonts w:hint="eastAsia" w:ascii="仿宋" w:hAnsi="仿宋" w:eastAsia="仿宋" w:cs="仿宋"/>
                <w:color w:val="auto"/>
                <w:spacing w:val="7"/>
                <w:sz w:val="23"/>
                <w:szCs w:val="23"/>
              </w:rPr>
              <w:t>区</w:t>
            </w:r>
          </w:p>
        </w:tc>
        <w:tc>
          <w:tcPr>
            <w:tcW w:w="319" w:type="pct"/>
            <w:vAlign w:val="top"/>
          </w:tcPr>
          <w:p>
            <w:pPr>
              <w:spacing w:before="214" w:line="232" w:lineRule="auto"/>
              <w:jc w:val="center"/>
              <w:rPr>
                <w:rFonts w:hint="eastAsia" w:ascii="仿宋" w:hAnsi="仿宋" w:eastAsia="仿宋" w:cs="仿宋"/>
                <w:color w:val="auto"/>
                <w:sz w:val="23"/>
                <w:szCs w:val="23"/>
              </w:rPr>
            </w:pPr>
            <w:r>
              <w:rPr>
                <w:rFonts w:hint="eastAsia" w:ascii="仿宋" w:hAnsi="仿宋" w:eastAsia="仿宋" w:cs="仿宋"/>
                <w:color w:val="auto"/>
                <w:spacing w:val="2"/>
                <w:sz w:val="23"/>
                <w:szCs w:val="23"/>
              </w:rPr>
              <w:t>10</w:t>
            </w:r>
            <w:r>
              <w:rPr>
                <w:rFonts w:hint="eastAsia" w:ascii="仿宋" w:hAnsi="仿宋" w:eastAsia="仿宋" w:cs="仿宋"/>
                <w:color w:val="auto"/>
                <w:spacing w:val="1"/>
                <w:sz w:val="23"/>
                <w:szCs w:val="23"/>
              </w:rPr>
              <w:t>分</w:t>
            </w:r>
          </w:p>
        </w:tc>
        <w:tc>
          <w:tcPr>
            <w:tcW w:w="672" w:type="pct"/>
            <w:vAlign w:val="top"/>
          </w:tcPr>
          <w:p>
            <w:pPr>
              <w:rPr>
                <w:rFonts w:hint="eastAsia" w:ascii="仿宋" w:hAnsi="仿宋" w:eastAsia="仿宋" w:cs="仿宋"/>
                <w:color w:val="auto"/>
                <w:sz w:val="21"/>
              </w:rPr>
            </w:pPr>
          </w:p>
        </w:tc>
        <w:tc>
          <w:tcPr>
            <w:tcW w:w="501" w:type="pct"/>
            <w:tcBorders>
              <w:right w:val="double" w:color="000000" w:sz="4" w:space="0"/>
            </w:tcBorders>
            <w:vAlign w:val="top"/>
          </w:tcPr>
          <w:p>
            <w:pPr>
              <w:rPr>
                <w:rFonts w:hint="eastAsia" w:ascii="仿宋" w:hAnsi="仿宋" w:eastAsia="仿宋" w:cs="仿宋"/>
                <w:color w:val="auto"/>
                <w:sz w:val="21"/>
              </w:rPr>
            </w:pPr>
          </w:p>
        </w:tc>
        <w:tc>
          <w:tcPr>
            <w:tcW w:w="680" w:type="pct"/>
            <w:tcBorders>
              <w:left w:val="double" w:color="000000" w:sz="4" w:space="0"/>
            </w:tcBorders>
            <w:vAlign w:val="top"/>
          </w:tcPr>
          <w:p>
            <w:pPr>
              <w:rPr>
                <w:rFonts w:hint="eastAsia" w:ascii="仿宋" w:hAnsi="仿宋" w:eastAsia="仿宋" w:cs="仿宋"/>
                <w:color w:val="auto"/>
                <w:sz w:val="21"/>
              </w:rPr>
            </w:pPr>
          </w:p>
        </w:tc>
        <w:tc>
          <w:tcPr>
            <w:tcW w:w="501" w:type="pct"/>
            <w:vAlign w:val="top"/>
          </w:tcPr>
          <w:p>
            <w:pPr>
              <w:rPr>
                <w:rFonts w:hint="eastAsia" w:ascii="仿宋" w:hAnsi="仿宋" w:eastAsia="仿宋" w:cs="仿宋"/>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387" w:type="pct"/>
            <w:vAlign w:val="top"/>
          </w:tcPr>
          <w:p>
            <w:pPr>
              <w:spacing w:before="215" w:line="232" w:lineRule="auto"/>
              <w:jc w:val="center"/>
              <w:rPr>
                <w:rFonts w:hint="eastAsia" w:ascii="仿宋" w:hAnsi="仿宋" w:eastAsia="仿宋" w:cs="仿宋"/>
                <w:color w:val="auto"/>
                <w:sz w:val="23"/>
                <w:szCs w:val="23"/>
              </w:rPr>
            </w:pPr>
            <w:r>
              <w:rPr>
                <w:rFonts w:hint="eastAsia" w:ascii="仿宋" w:hAnsi="仿宋" w:eastAsia="仿宋" w:cs="仿宋"/>
                <w:color w:val="auto"/>
                <w:spacing w:val="9"/>
                <w:sz w:val="23"/>
                <w:szCs w:val="23"/>
              </w:rPr>
              <w:t>搬</w:t>
            </w:r>
            <w:r>
              <w:rPr>
                <w:rFonts w:hint="eastAsia" w:ascii="仿宋" w:hAnsi="仿宋" w:eastAsia="仿宋" w:cs="仿宋"/>
                <w:color w:val="auto"/>
                <w:spacing w:val="8"/>
                <w:sz w:val="23"/>
                <w:szCs w:val="23"/>
              </w:rPr>
              <w:t>运</w:t>
            </w:r>
          </w:p>
        </w:tc>
        <w:tc>
          <w:tcPr>
            <w:tcW w:w="1938" w:type="pct"/>
            <w:vAlign w:val="top"/>
          </w:tcPr>
          <w:p>
            <w:pPr>
              <w:spacing w:before="215" w:line="230" w:lineRule="auto"/>
              <w:jc w:val="center"/>
              <w:rPr>
                <w:rFonts w:hint="eastAsia" w:ascii="仿宋" w:hAnsi="仿宋" w:eastAsia="仿宋" w:cs="仿宋"/>
                <w:color w:val="auto"/>
                <w:sz w:val="23"/>
                <w:szCs w:val="23"/>
              </w:rPr>
            </w:pPr>
            <w:r>
              <w:rPr>
                <w:rFonts w:hint="eastAsia" w:ascii="仿宋" w:hAnsi="仿宋" w:eastAsia="仿宋" w:cs="仿宋"/>
                <w:color w:val="auto"/>
                <w:spacing w:val="14"/>
                <w:sz w:val="23"/>
                <w:szCs w:val="23"/>
                <w:lang w:val="en-US" w:eastAsia="zh-CN"/>
              </w:rPr>
              <w:t>桥梁</w:t>
            </w:r>
            <w:r>
              <w:rPr>
                <w:rFonts w:hint="eastAsia" w:ascii="仿宋" w:hAnsi="仿宋" w:eastAsia="仿宋" w:cs="仿宋"/>
                <w:color w:val="auto"/>
                <w:spacing w:val="8"/>
                <w:sz w:val="23"/>
                <w:szCs w:val="23"/>
              </w:rPr>
              <w:t>垂直投影完全脱离初始位置</w:t>
            </w:r>
          </w:p>
        </w:tc>
        <w:tc>
          <w:tcPr>
            <w:tcW w:w="319" w:type="pct"/>
            <w:vAlign w:val="top"/>
          </w:tcPr>
          <w:p>
            <w:pPr>
              <w:spacing w:before="215" w:line="232" w:lineRule="auto"/>
              <w:jc w:val="center"/>
              <w:rPr>
                <w:rFonts w:hint="eastAsia" w:ascii="仿宋" w:hAnsi="仿宋" w:eastAsia="仿宋" w:cs="仿宋"/>
                <w:color w:val="auto"/>
                <w:sz w:val="23"/>
                <w:szCs w:val="23"/>
              </w:rPr>
            </w:pPr>
            <w:r>
              <w:rPr>
                <w:rFonts w:hint="eastAsia" w:ascii="仿宋" w:hAnsi="仿宋" w:eastAsia="仿宋" w:cs="仿宋"/>
                <w:color w:val="auto"/>
                <w:spacing w:val="2"/>
                <w:sz w:val="23"/>
                <w:szCs w:val="23"/>
                <w:lang w:val="en-US" w:eastAsia="zh-CN"/>
              </w:rPr>
              <w:t>20</w:t>
            </w:r>
            <w:r>
              <w:rPr>
                <w:rFonts w:hint="eastAsia" w:ascii="仿宋" w:hAnsi="仿宋" w:eastAsia="仿宋" w:cs="仿宋"/>
                <w:color w:val="auto"/>
                <w:spacing w:val="1"/>
                <w:sz w:val="23"/>
                <w:szCs w:val="23"/>
              </w:rPr>
              <w:t>分</w:t>
            </w:r>
          </w:p>
        </w:tc>
        <w:tc>
          <w:tcPr>
            <w:tcW w:w="672" w:type="pct"/>
            <w:vAlign w:val="top"/>
          </w:tcPr>
          <w:p>
            <w:pPr>
              <w:spacing w:before="215" w:line="231" w:lineRule="auto"/>
              <w:jc w:val="right"/>
              <w:rPr>
                <w:rFonts w:hint="eastAsia" w:ascii="仿宋" w:hAnsi="仿宋" w:eastAsia="仿宋" w:cs="仿宋"/>
                <w:color w:val="auto"/>
                <w:sz w:val="23"/>
                <w:szCs w:val="23"/>
              </w:rPr>
            </w:pPr>
            <w:r>
              <w:rPr>
                <w:rFonts w:hint="eastAsia" w:ascii="仿宋" w:hAnsi="仿宋" w:eastAsia="仿宋" w:cs="仿宋"/>
                <w:color w:val="auto"/>
                <w:sz w:val="23"/>
                <w:szCs w:val="23"/>
              </w:rPr>
              <w:t>个</w:t>
            </w:r>
          </w:p>
        </w:tc>
        <w:tc>
          <w:tcPr>
            <w:tcW w:w="501" w:type="pct"/>
            <w:tcBorders>
              <w:right w:val="double" w:color="000000" w:sz="4" w:space="0"/>
            </w:tcBorders>
            <w:vAlign w:val="top"/>
          </w:tcPr>
          <w:p>
            <w:pPr>
              <w:rPr>
                <w:rFonts w:hint="eastAsia" w:ascii="仿宋" w:hAnsi="仿宋" w:eastAsia="仿宋" w:cs="仿宋"/>
                <w:color w:val="auto"/>
                <w:sz w:val="21"/>
              </w:rPr>
            </w:pPr>
          </w:p>
        </w:tc>
        <w:tc>
          <w:tcPr>
            <w:tcW w:w="680" w:type="pct"/>
            <w:tcBorders>
              <w:left w:val="double" w:color="000000" w:sz="4" w:space="0"/>
            </w:tcBorders>
            <w:vAlign w:val="top"/>
          </w:tcPr>
          <w:p>
            <w:pPr>
              <w:spacing w:before="215" w:line="231" w:lineRule="auto"/>
              <w:ind w:left="930" w:leftChars="0"/>
              <w:rPr>
                <w:rFonts w:hint="eastAsia" w:ascii="仿宋" w:hAnsi="仿宋" w:eastAsia="仿宋" w:cs="仿宋"/>
                <w:snapToGrid w:val="0"/>
                <w:color w:val="auto"/>
                <w:kern w:val="0"/>
                <w:sz w:val="23"/>
                <w:szCs w:val="23"/>
              </w:rPr>
            </w:pPr>
            <w:r>
              <w:rPr>
                <w:rFonts w:hint="eastAsia" w:ascii="仿宋" w:hAnsi="仿宋" w:eastAsia="仿宋" w:cs="仿宋"/>
                <w:color w:val="auto"/>
                <w:sz w:val="23"/>
                <w:szCs w:val="23"/>
              </w:rPr>
              <w:t>个</w:t>
            </w:r>
          </w:p>
        </w:tc>
        <w:tc>
          <w:tcPr>
            <w:tcW w:w="501" w:type="pct"/>
            <w:vAlign w:val="top"/>
          </w:tcPr>
          <w:p>
            <w:pPr>
              <w:rPr>
                <w:rFonts w:hint="eastAsia" w:ascii="仿宋" w:hAnsi="仿宋" w:eastAsia="仿宋" w:cs="仿宋"/>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387" w:type="pct"/>
            <w:vAlign w:val="top"/>
          </w:tcPr>
          <w:p>
            <w:pPr>
              <w:spacing w:before="215" w:line="232" w:lineRule="auto"/>
              <w:jc w:val="center"/>
              <w:rPr>
                <w:rFonts w:hint="eastAsia" w:ascii="仿宋" w:hAnsi="仿宋" w:eastAsia="仿宋" w:cs="仿宋"/>
                <w:color w:val="auto"/>
                <w:spacing w:val="9"/>
                <w:sz w:val="23"/>
                <w:szCs w:val="23"/>
                <w:lang w:val="en-US" w:eastAsia="zh-CN"/>
              </w:rPr>
            </w:pPr>
            <w:r>
              <w:rPr>
                <w:rFonts w:hint="eastAsia" w:ascii="仿宋" w:hAnsi="仿宋" w:eastAsia="仿宋" w:cs="仿宋"/>
                <w:color w:val="auto"/>
                <w:spacing w:val="9"/>
                <w:sz w:val="23"/>
                <w:szCs w:val="23"/>
                <w:lang w:val="en-US" w:eastAsia="zh-CN"/>
              </w:rPr>
              <w:t>亮灯</w:t>
            </w:r>
          </w:p>
        </w:tc>
        <w:tc>
          <w:tcPr>
            <w:tcW w:w="1938" w:type="pct"/>
            <w:vAlign w:val="top"/>
          </w:tcPr>
          <w:p>
            <w:pPr>
              <w:spacing w:before="215" w:line="230" w:lineRule="auto"/>
              <w:jc w:val="center"/>
              <w:rPr>
                <w:rFonts w:hint="eastAsia" w:ascii="仿宋" w:hAnsi="仿宋" w:eastAsia="仿宋" w:cs="仿宋"/>
                <w:color w:val="auto"/>
                <w:spacing w:val="14"/>
                <w:sz w:val="23"/>
                <w:szCs w:val="23"/>
                <w:lang w:val="en-US" w:eastAsia="zh-CN"/>
              </w:rPr>
            </w:pPr>
            <w:r>
              <w:rPr>
                <w:rFonts w:hint="eastAsia" w:ascii="仿宋" w:hAnsi="仿宋" w:eastAsia="仿宋" w:cs="仿宋"/>
                <w:color w:val="auto"/>
                <w:spacing w:val="14"/>
                <w:sz w:val="23"/>
                <w:szCs w:val="23"/>
                <w:lang w:val="en-US" w:eastAsia="zh-CN"/>
              </w:rPr>
              <w:t>点亮抓取桥梁颜色对应色灯</w:t>
            </w:r>
          </w:p>
        </w:tc>
        <w:tc>
          <w:tcPr>
            <w:tcW w:w="319" w:type="pct"/>
            <w:vAlign w:val="top"/>
          </w:tcPr>
          <w:p>
            <w:pPr>
              <w:spacing w:before="215" w:line="232" w:lineRule="auto"/>
              <w:jc w:val="center"/>
              <w:rPr>
                <w:rFonts w:hint="eastAsia" w:ascii="仿宋" w:hAnsi="仿宋" w:eastAsia="仿宋" w:cs="仿宋"/>
                <w:snapToGrid w:val="0"/>
                <w:color w:val="auto"/>
                <w:kern w:val="0"/>
                <w:sz w:val="23"/>
                <w:szCs w:val="23"/>
                <w:lang w:val="en-US" w:eastAsia="zh-CN"/>
              </w:rPr>
            </w:pPr>
            <w:r>
              <w:rPr>
                <w:rFonts w:hint="eastAsia" w:ascii="仿宋" w:hAnsi="仿宋" w:eastAsia="仿宋" w:cs="仿宋"/>
                <w:color w:val="auto"/>
                <w:spacing w:val="2"/>
                <w:sz w:val="23"/>
                <w:szCs w:val="23"/>
                <w:lang w:val="en-US" w:eastAsia="zh-CN"/>
              </w:rPr>
              <w:t>20</w:t>
            </w:r>
            <w:r>
              <w:rPr>
                <w:rFonts w:hint="eastAsia" w:ascii="仿宋" w:hAnsi="仿宋" w:eastAsia="仿宋" w:cs="仿宋"/>
                <w:color w:val="auto"/>
                <w:spacing w:val="1"/>
                <w:sz w:val="23"/>
                <w:szCs w:val="23"/>
              </w:rPr>
              <w:t>分</w:t>
            </w:r>
          </w:p>
        </w:tc>
        <w:tc>
          <w:tcPr>
            <w:tcW w:w="672" w:type="pct"/>
            <w:vAlign w:val="top"/>
          </w:tcPr>
          <w:p>
            <w:pPr>
              <w:spacing w:before="215" w:line="231" w:lineRule="auto"/>
              <w:ind w:left="930" w:leftChars="0"/>
              <w:rPr>
                <w:rFonts w:hint="eastAsia" w:ascii="仿宋" w:hAnsi="仿宋" w:eastAsia="仿宋" w:cs="仿宋"/>
                <w:snapToGrid w:val="0"/>
                <w:color w:val="auto"/>
                <w:kern w:val="0"/>
                <w:sz w:val="23"/>
                <w:szCs w:val="23"/>
              </w:rPr>
            </w:pPr>
            <w:r>
              <w:rPr>
                <w:rFonts w:hint="eastAsia" w:ascii="仿宋" w:hAnsi="仿宋" w:eastAsia="仿宋" w:cs="仿宋"/>
                <w:color w:val="auto"/>
                <w:sz w:val="23"/>
                <w:szCs w:val="23"/>
              </w:rPr>
              <w:t>个</w:t>
            </w:r>
          </w:p>
        </w:tc>
        <w:tc>
          <w:tcPr>
            <w:tcW w:w="501" w:type="pct"/>
            <w:tcBorders>
              <w:right w:val="double" w:color="000000" w:sz="4" w:space="0"/>
            </w:tcBorders>
            <w:vAlign w:val="top"/>
          </w:tcPr>
          <w:p>
            <w:pPr>
              <w:rPr>
                <w:rFonts w:hint="eastAsia" w:ascii="仿宋" w:hAnsi="仿宋" w:eastAsia="仿宋" w:cs="仿宋"/>
                <w:color w:val="auto"/>
                <w:sz w:val="21"/>
              </w:rPr>
            </w:pPr>
          </w:p>
        </w:tc>
        <w:tc>
          <w:tcPr>
            <w:tcW w:w="680" w:type="pct"/>
            <w:tcBorders>
              <w:left w:val="double" w:color="000000" w:sz="4" w:space="0"/>
            </w:tcBorders>
            <w:vAlign w:val="top"/>
          </w:tcPr>
          <w:p>
            <w:pPr>
              <w:spacing w:before="215" w:line="231" w:lineRule="auto"/>
              <w:ind w:left="930" w:leftChars="0"/>
              <w:rPr>
                <w:rFonts w:hint="eastAsia" w:ascii="仿宋" w:hAnsi="仿宋" w:eastAsia="仿宋" w:cs="仿宋"/>
                <w:snapToGrid w:val="0"/>
                <w:color w:val="auto"/>
                <w:kern w:val="0"/>
                <w:sz w:val="23"/>
                <w:szCs w:val="23"/>
              </w:rPr>
            </w:pPr>
            <w:r>
              <w:rPr>
                <w:rFonts w:hint="eastAsia" w:ascii="仿宋" w:hAnsi="仿宋" w:eastAsia="仿宋" w:cs="仿宋"/>
                <w:color w:val="auto"/>
                <w:sz w:val="23"/>
                <w:szCs w:val="23"/>
              </w:rPr>
              <w:t>个</w:t>
            </w:r>
          </w:p>
        </w:tc>
        <w:tc>
          <w:tcPr>
            <w:tcW w:w="501" w:type="pct"/>
            <w:vAlign w:val="top"/>
          </w:tcPr>
          <w:p>
            <w:pPr>
              <w:rPr>
                <w:rFonts w:hint="eastAsia" w:ascii="仿宋" w:hAnsi="仿宋" w:eastAsia="仿宋" w:cs="仿宋"/>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387" w:type="pct"/>
            <w:vAlign w:val="top"/>
          </w:tcPr>
          <w:p>
            <w:pPr>
              <w:spacing w:before="218" w:line="229" w:lineRule="auto"/>
              <w:jc w:val="center"/>
              <w:rPr>
                <w:rFonts w:hint="eastAsia" w:ascii="仿宋" w:hAnsi="仿宋" w:eastAsia="仿宋" w:cs="仿宋"/>
                <w:color w:val="auto"/>
                <w:sz w:val="23"/>
                <w:szCs w:val="23"/>
                <w:lang w:val="en-US" w:eastAsia="zh-CN"/>
              </w:rPr>
            </w:pPr>
            <w:r>
              <w:rPr>
                <w:rFonts w:hint="eastAsia" w:ascii="仿宋" w:hAnsi="仿宋" w:eastAsia="仿宋" w:cs="仿宋"/>
                <w:color w:val="auto"/>
                <w:sz w:val="23"/>
                <w:szCs w:val="23"/>
                <w:lang w:val="en-US" w:eastAsia="zh-CN"/>
              </w:rPr>
              <w:t>架设</w:t>
            </w:r>
          </w:p>
        </w:tc>
        <w:tc>
          <w:tcPr>
            <w:tcW w:w="1938" w:type="pct"/>
            <w:vAlign w:val="top"/>
          </w:tcPr>
          <w:p>
            <w:pPr>
              <w:spacing w:before="218" w:line="229" w:lineRule="auto"/>
              <w:ind w:left="82"/>
              <w:jc w:val="center"/>
              <w:rPr>
                <w:rFonts w:hint="eastAsia" w:ascii="仿宋" w:hAnsi="仿宋" w:eastAsia="仿宋" w:cs="仿宋"/>
                <w:color w:val="auto"/>
                <w:sz w:val="23"/>
                <w:szCs w:val="23"/>
              </w:rPr>
            </w:pPr>
            <w:r>
              <w:rPr>
                <w:rFonts w:hint="eastAsia" w:ascii="仿宋" w:hAnsi="仿宋" w:eastAsia="仿宋" w:cs="仿宋"/>
                <w:color w:val="auto"/>
                <w:spacing w:val="16"/>
                <w:sz w:val="23"/>
                <w:szCs w:val="23"/>
                <w:lang w:val="en-US" w:eastAsia="zh-CN"/>
              </w:rPr>
              <w:t>桥梁架设完成</w:t>
            </w:r>
            <w:r>
              <w:rPr>
                <w:rFonts w:hint="eastAsia" w:ascii="仿宋" w:hAnsi="仿宋" w:eastAsia="仿宋" w:cs="仿宋"/>
                <w:color w:val="auto"/>
                <w:spacing w:val="8"/>
                <w:sz w:val="23"/>
                <w:szCs w:val="23"/>
              </w:rPr>
              <w:t>且不与场地接触</w:t>
            </w:r>
          </w:p>
        </w:tc>
        <w:tc>
          <w:tcPr>
            <w:tcW w:w="319" w:type="pct"/>
            <w:vAlign w:val="top"/>
          </w:tcPr>
          <w:p>
            <w:pPr>
              <w:spacing w:before="217" w:line="232" w:lineRule="auto"/>
              <w:jc w:val="center"/>
              <w:rPr>
                <w:rFonts w:hint="eastAsia" w:ascii="仿宋" w:hAnsi="仿宋" w:eastAsia="仿宋" w:cs="仿宋"/>
                <w:color w:val="auto"/>
                <w:sz w:val="23"/>
                <w:szCs w:val="23"/>
              </w:rPr>
            </w:pPr>
            <w:r>
              <w:rPr>
                <w:rFonts w:hint="eastAsia" w:ascii="仿宋" w:hAnsi="仿宋" w:eastAsia="仿宋" w:cs="仿宋"/>
                <w:color w:val="auto"/>
                <w:spacing w:val="7"/>
                <w:sz w:val="23"/>
                <w:szCs w:val="23"/>
              </w:rPr>
              <w:t>2</w:t>
            </w:r>
            <w:r>
              <w:rPr>
                <w:rFonts w:hint="eastAsia" w:ascii="仿宋" w:hAnsi="仿宋" w:eastAsia="仿宋" w:cs="仿宋"/>
                <w:color w:val="auto"/>
                <w:spacing w:val="5"/>
                <w:sz w:val="23"/>
                <w:szCs w:val="23"/>
              </w:rPr>
              <w:t>0分</w:t>
            </w:r>
          </w:p>
        </w:tc>
        <w:tc>
          <w:tcPr>
            <w:tcW w:w="672" w:type="pct"/>
            <w:vAlign w:val="top"/>
          </w:tcPr>
          <w:p>
            <w:pPr>
              <w:spacing w:before="218" w:line="231" w:lineRule="auto"/>
              <w:ind w:left="930"/>
              <w:rPr>
                <w:rFonts w:hint="eastAsia" w:ascii="仿宋" w:hAnsi="仿宋" w:eastAsia="仿宋" w:cs="仿宋"/>
                <w:color w:val="auto"/>
                <w:sz w:val="23"/>
                <w:szCs w:val="23"/>
              </w:rPr>
            </w:pPr>
            <w:r>
              <w:rPr>
                <w:rFonts w:hint="eastAsia" w:ascii="仿宋" w:hAnsi="仿宋" w:eastAsia="仿宋" w:cs="仿宋"/>
                <w:color w:val="auto"/>
                <w:sz w:val="23"/>
                <w:szCs w:val="23"/>
              </w:rPr>
              <w:t>个</w:t>
            </w:r>
          </w:p>
        </w:tc>
        <w:tc>
          <w:tcPr>
            <w:tcW w:w="501" w:type="pct"/>
            <w:tcBorders>
              <w:right w:val="double" w:color="000000" w:sz="4" w:space="0"/>
            </w:tcBorders>
            <w:vAlign w:val="top"/>
          </w:tcPr>
          <w:p>
            <w:pPr>
              <w:rPr>
                <w:rFonts w:hint="eastAsia" w:ascii="仿宋" w:hAnsi="仿宋" w:eastAsia="仿宋" w:cs="仿宋"/>
                <w:color w:val="auto"/>
                <w:sz w:val="21"/>
              </w:rPr>
            </w:pPr>
          </w:p>
        </w:tc>
        <w:tc>
          <w:tcPr>
            <w:tcW w:w="680" w:type="pct"/>
            <w:tcBorders>
              <w:left w:val="double" w:color="000000" w:sz="4" w:space="0"/>
            </w:tcBorders>
            <w:vAlign w:val="top"/>
          </w:tcPr>
          <w:p>
            <w:pPr>
              <w:spacing w:before="218" w:line="231" w:lineRule="auto"/>
              <w:ind w:left="930" w:leftChars="0"/>
              <w:rPr>
                <w:rFonts w:hint="eastAsia" w:ascii="仿宋" w:hAnsi="仿宋" w:eastAsia="仿宋" w:cs="仿宋"/>
                <w:snapToGrid w:val="0"/>
                <w:color w:val="auto"/>
                <w:kern w:val="0"/>
                <w:sz w:val="23"/>
                <w:szCs w:val="23"/>
              </w:rPr>
            </w:pPr>
            <w:r>
              <w:rPr>
                <w:rFonts w:hint="eastAsia" w:ascii="仿宋" w:hAnsi="仿宋" w:eastAsia="仿宋" w:cs="仿宋"/>
                <w:color w:val="auto"/>
                <w:sz w:val="23"/>
                <w:szCs w:val="23"/>
              </w:rPr>
              <w:t>个</w:t>
            </w:r>
          </w:p>
        </w:tc>
        <w:tc>
          <w:tcPr>
            <w:tcW w:w="501" w:type="pct"/>
            <w:vAlign w:val="top"/>
          </w:tcPr>
          <w:p>
            <w:pPr>
              <w:rPr>
                <w:rFonts w:hint="eastAsia" w:ascii="仿宋" w:hAnsi="仿宋" w:eastAsia="仿宋" w:cs="仿宋"/>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387" w:type="pct"/>
            <w:tcBorders>
              <w:bottom w:val="double" w:color="000000" w:sz="4" w:space="0"/>
            </w:tcBorders>
            <w:vAlign w:val="top"/>
          </w:tcPr>
          <w:p>
            <w:pPr>
              <w:spacing w:before="220" w:line="228" w:lineRule="auto"/>
              <w:jc w:val="center"/>
              <w:rPr>
                <w:rFonts w:hint="eastAsia" w:ascii="仿宋" w:hAnsi="仿宋" w:eastAsia="仿宋" w:cs="仿宋"/>
                <w:color w:val="auto"/>
                <w:sz w:val="23"/>
                <w:szCs w:val="23"/>
              </w:rPr>
            </w:pPr>
            <w:r>
              <w:rPr>
                <w:rFonts w:hint="eastAsia" w:ascii="仿宋" w:hAnsi="仿宋" w:eastAsia="仿宋" w:cs="仿宋"/>
                <w:color w:val="auto"/>
                <w:spacing w:val="-1"/>
                <w:sz w:val="23"/>
                <w:szCs w:val="23"/>
              </w:rPr>
              <w:t>结</w:t>
            </w:r>
            <w:r>
              <w:rPr>
                <w:rFonts w:hint="eastAsia" w:ascii="仿宋" w:hAnsi="仿宋" w:eastAsia="仿宋" w:cs="仿宋"/>
                <w:color w:val="auto"/>
                <w:sz w:val="23"/>
                <w:szCs w:val="23"/>
              </w:rPr>
              <w:t>束</w:t>
            </w:r>
          </w:p>
        </w:tc>
        <w:tc>
          <w:tcPr>
            <w:tcW w:w="1938" w:type="pct"/>
            <w:tcBorders>
              <w:bottom w:val="double" w:color="000000" w:sz="4" w:space="0"/>
            </w:tcBorders>
            <w:vAlign w:val="top"/>
          </w:tcPr>
          <w:p>
            <w:pPr>
              <w:spacing w:before="219" w:line="231" w:lineRule="auto"/>
              <w:jc w:val="center"/>
              <w:rPr>
                <w:rFonts w:hint="eastAsia" w:ascii="仿宋" w:hAnsi="仿宋" w:eastAsia="仿宋" w:cs="仿宋"/>
                <w:color w:val="auto"/>
                <w:sz w:val="23"/>
                <w:szCs w:val="23"/>
              </w:rPr>
            </w:pPr>
            <w:r>
              <w:rPr>
                <w:rFonts w:hint="eastAsia" w:ascii="仿宋" w:hAnsi="仿宋" w:eastAsia="仿宋" w:cs="仿宋"/>
                <w:color w:val="auto"/>
                <w:spacing w:val="20"/>
                <w:sz w:val="23"/>
                <w:szCs w:val="23"/>
              </w:rPr>
              <w:t>完</w:t>
            </w:r>
            <w:r>
              <w:rPr>
                <w:rFonts w:hint="eastAsia" w:ascii="仿宋" w:hAnsi="仿宋" w:eastAsia="仿宋" w:cs="仿宋"/>
                <w:color w:val="auto"/>
                <w:spacing w:val="17"/>
                <w:sz w:val="23"/>
                <w:szCs w:val="23"/>
              </w:rPr>
              <w:t>成全部任务后“旋转一周”</w:t>
            </w:r>
          </w:p>
        </w:tc>
        <w:tc>
          <w:tcPr>
            <w:tcW w:w="319" w:type="pct"/>
            <w:tcBorders>
              <w:bottom w:val="double" w:color="000000" w:sz="4" w:space="0"/>
            </w:tcBorders>
            <w:vAlign w:val="top"/>
          </w:tcPr>
          <w:p>
            <w:pPr>
              <w:spacing w:before="219" w:line="232" w:lineRule="auto"/>
              <w:jc w:val="center"/>
              <w:rPr>
                <w:rFonts w:hint="eastAsia" w:ascii="仿宋" w:hAnsi="仿宋" w:eastAsia="仿宋" w:cs="仿宋"/>
                <w:color w:val="auto"/>
                <w:sz w:val="23"/>
                <w:szCs w:val="23"/>
              </w:rPr>
            </w:pPr>
            <w:r>
              <w:rPr>
                <w:rFonts w:hint="eastAsia" w:ascii="仿宋" w:hAnsi="仿宋" w:eastAsia="仿宋" w:cs="仿宋"/>
                <w:color w:val="auto"/>
                <w:spacing w:val="2"/>
                <w:sz w:val="23"/>
                <w:szCs w:val="23"/>
              </w:rPr>
              <w:t>10</w:t>
            </w:r>
            <w:r>
              <w:rPr>
                <w:rFonts w:hint="eastAsia" w:ascii="仿宋" w:hAnsi="仿宋" w:eastAsia="仿宋" w:cs="仿宋"/>
                <w:color w:val="auto"/>
                <w:spacing w:val="1"/>
                <w:sz w:val="23"/>
                <w:szCs w:val="23"/>
              </w:rPr>
              <w:t>分</w:t>
            </w:r>
          </w:p>
        </w:tc>
        <w:tc>
          <w:tcPr>
            <w:tcW w:w="672" w:type="pct"/>
            <w:tcBorders>
              <w:bottom w:val="double" w:color="000000" w:sz="4" w:space="0"/>
            </w:tcBorders>
            <w:vAlign w:val="top"/>
          </w:tcPr>
          <w:p>
            <w:pPr>
              <w:rPr>
                <w:rFonts w:hint="eastAsia" w:ascii="仿宋" w:hAnsi="仿宋" w:eastAsia="仿宋" w:cs="仿宋"/>
                <w:color w:val="auto"/>
                <w:sz w:val="21"/>
              </w:rPr>
            </w:pPr>
          </w:p>
        </w:tc>
        <w:tc>
          <w:tcPr>
            <w:tcW w:w="501" w:type="pct"/>
            <w:tcBorders>
              <w:bottom w:val="double" w:color="000000" w:sz="4" w:space="0"/>
              <w:right w:val="double" w:color="000000" w:sz="4" w:space="0"/>
            </w:tcBorders>
            <w:vAlign w:val="top"/>
          </w:tcPr>
          <w:p>
            <w:pPr>
              <w:rPr>
                <w:rFonts w:hint="eastAsia" w:ascii="仿宋" w:hAnsi="仿宋" w:eastAsia="仿宋" w:cs="仿宋"/>
                <w:color w:val="auto"/>
                <w:sz w:val="21"/>
              </w:rPr>
            </w:pPr>
          </w:p>
        </w:tc>
        <w:tc>
          <w:tcPr>
            <w:tcW w:w="680" w:type="pct"/>
            <w:tcBorders>
              <w:left w:val="double" w:color="000000" w:sz="4" w:space="0"/>
              <w:bottom w:val="double" w:color="000000" w:sz="4" w:space="0"/>
            </w:tcBorders>
            <w:vAlign w:val="top"/>
          </w:tcPr>
          <w:p>
            <w:pPr>
              <w:rPr>
                <w:rFonts w:hint="eastAsia" w:ascii="仿宋" w:hAnsi="仿宋" w:eastAsia="仿宋" w:cs="仿宋"/>
                <w:color w:val="auto"/>
                <w:sz w:val="21"/>
              </w:rPr>
            </w:pPr>
          </w:p>
        </w:tc>
        <w:tc>
          <w:tcPr>
            <w:tcW w:w="501" w:type="pct"/>
            <w:tcBorders>
              <w:bottom w:val="double" w:color="000000" w:sz="4" w:space="0"/>
            </w:tcBorders>
            <w:vAlign w:val="top"/>
          </w:tcPr>
          <w:p>
            <w:pPr>
              <w:rPr>
                <w:rFonts w:hint="eastAsia" w:ascii="仿宋" w:hAnsi="仿宋" w:eastAsia="仿宋" w:cs="仿宋"/>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645" w:type="pct"/>
            <w:gridSpan w:val="3"/>
            <w:tcBorders>
              <w:top w:val="double" w:color="000000" w:sz="4" w:space="0"/>
              <w:left w:val="single" w:color="000000" w:sz="2" w:space="0"/>
              <w:bottom w:val="single" w:color="000000" w:sz="2" w:space="0"/>
              <w:right w:val="single" w:color="000000" w:sz="2" w:space="0"/>
            </w:tcBorders>
            <w:vAlign w:val="center"/>
          </w:tcPr>
          <w:p>
            <w:pPr>
              <w:spacing w:before="227" w:line="231" w:lineRule="auto"/>
              <w:jc w:val="center"/>
              <w:rPr>
                <w:rFonts w:hint="eastAsia" w:ascii="仿宋" w:hAnsi="仿宋" w:eastAsia="仿宋" w:cs="仿宋"/>
                <w:color w:val="auto"/>
                <w:sz w:val="23"/>
                <w:szCs w:val="23"/>
                <w:lang w:val="en-US" w:eastAsia="zh-CN"/>
              </w:rPr>
            </w:pPr>
            <w:r>
              <w:rPr>
                <w:rFonts w:hint="eastAsia" w:ascii="仿宋" w:hAnsi="仿宋" w:eastAsia="仿宋" w:cs="仿宋"/>
                <w:color w:val="auto"/>
                <w:sz w:val="23"/>
                <w:szCs w:val="23"/>
                <w:lang w:val="en-US" w:eastAsia="zh-CN"/>
              </w:rPr>
              <w:t>单轮得分</w:t>
            </w:r>
          </w:p>
        </w:tc>
        <w:tc>
          <w:tcPr>
            <w:tcW w:w="1173" w:type="pct"/>
            <w:gridSpan w:val="2"/>
            <w:tcBorders>
              <w:top w:val="double" w:color="000000" w:sz="4" w:space="0"/>
              <w:left w:val="single" w:color="000000" w:sz="2" w:space="0"/>
              <w:right w:val="double" w:color="000000" w:sz="4" w:space="0"/>
            </w:tcBorders>
            <w:vAlign w:val="top"/>
          </w:tcPr>
          <w:p>
            <w:pPr>
              <w:spacing w:before="227" w:line="231" w:lineRule="auto"/>
              <w:jc w:val="both"/>
              <w:rPr>
                <w:rFonts w:hint="eastAsia" w:ascii="仿宋" w:hAnsi="仿宋" w:eastAsia="仿宋" w:cs="仿宋"/>
                <w:color w:val="auto"/>
                <w:sz w:val="23"/>
                <w:szCs w:val="23"/>
                <w:lang w:val="en-US" w:eastAsia="zh-CN"/>
              </w:rPr>
            </w:pPr>
          </w:p>
        </w:tc>
        <w:tc>
          <w:tcPr>
            <w:tcW w:w="1181" w:type="pct"/>
            <w:gridSpan w:val="2"/>
            <w:tcBorders>
              <w:top w:val="double" w:color="000000" w:sz="4" w:space="0"/>
              <w:left w:val="double" w:color="000000" w:sz="4" w:space="0"/>
            </w:tcBorders>
            <w:vAlign w:val="top"/>
          </w:tcPr>
          <w:p>
            <w:pPr>
              <w:spacing w:before="227" w:line="231" w:lineRule="auto"/>
              <w:jc w:val="center"/>
              <w:rPr>
                <w:rFonts w:hint="eastAsia" w:ascii="仿宋" w:hAnsi="仿宋" w:eastAsia="仿宋" w:cs="仿宋"/>
                <w:color w:val="auto"/>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645" w:type="pct"/>
            <w:gridSpan w:val="3"/>
            <w:tcBorders>
              <w:top w:val="single" w:color="000000" w:sz="2" w:space="0"/>
              <w:left w:val="single" w:color="000000" w:sz="2" w:space="0"/>
              <w:bottom w:val="single" w:color="000000" w:sz="2" w:space="0"/>
            </w:tcBorders>
            <w:vAlign w:val="center"/>
          </w:tcPr>
          <w:p>
            <w:pPr>
              <w:spacing w:before="227" w:line="231" w:lineRule="auto"/>
              <w:jc w:val="center"/>
              <w:rPr>
                <w:rFonts w:hint="eastAsia" w:ascii="仿宋" w:hAnsi="仿宋" w:eastAsia="仿宋" w:cs="仿宋"/>
                <w:color w:val="auto"/>
                <w:sz w:val="23"/>
                <w:szCs w:val="23"/>
                <w:lang w:val="en-US" w:eastAsia="zh-CN"/>
              </w:rPr>
            </w:pPr>
            <w:r>
              <w:rPr>
                <w:rFonts w:hint="eastAsia" w:ascii="仿宋" w:hAnsi="仿宋" w:eastAsia="仿宋" w:cs="仿宋"/>
                <w:color w:val="auto"/>
                <w:sz w:val="23"/>
                <w:szCs w:val="23"/>
                <w:lang w:val="en-US" w:eastAsia="zh-CN"/>
              </w:rPr>
              <w:t>单轮用时</w:t>
            </w:r>
          </w:p>
        </w:tc>
        <w:tc>
          <w:tcPr>
            <w:tcW w:w="1173" w:type="pct"/>
            <w:gridSpan w:val="2"/>
            <w:tcBorders>
              <w:right w:val="double" w:color="000000" w:sz="4" w:space="0"/>
            </w:tcBorders>
            <w:vAlign w:val="top"/>
          </w:tcPr>
          <w:p>
            <w:pPr>
              <w:spacing w:before="227" w:line="231" w:lineRule="auto"/>
              <w:jc w:val="center"/>
              <w:rPr>
                <w:rFonts w:hint="eastAsia" w:ascii="仿宋" w:hAnsi="仿宋" w:eastAsia="仿宋" w:cs="仿宋"/>
                <w:color w:val="auto"/>
                <w:sz w:val="23"/>
                <w:szCs w:val="23"/>
                <w:lang w:val="en-US" w:eastAsia="zh-CN"/>
              </w:rPr>
            </w:pPr>
          </w:p>
        </w:tc>
        <w:tc>
          <w:tcPr>
            <w:tcW w:w="1181" w:type="pct"/>
            <w:gridSpan w:val="2"/>
            <w:tcBorders>
              <w:left w:val="double" w:color="000000" w:sz="4" w:space="0"/>
            </w:tcBorders>
            <w:vAlign w:val="top"/>
          </w:tcPr>
          <w:p>
            <w:pPr>
              <w:spacing w:before="227" w:line="231" w:lineRule="auto"/>
              <w:jc w:val="center"/>
              <w:rPr>
                <w:rFonts w:hint="eastAsia" w:ascii="仿宋" w:hAnsi="仿宋" w:eastAsia="仿宋" w:cs="仿宋"/>
                <w:color w:val="auto"/>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645" w:type="pct"/>
            <w:gridSpan w:val="3"/>
            <w:tcBorders>
              <w:top w:val="single" w:color="000000" w:sz="2" w:space="0"/>
              <w:left w:val="single" w:color="000000" w:sz="2" w:space="0"/>
              <w:bottom w:val="single" w:color="000000" w:sz="2" w:space="0"/>
            </w:tcBorders>
            <w:vAlign w:val="center"/>
          </w:tcPr>
          <w:p>
            <w:pPr>
              <w:spacing w:before="227" w:line="231" w:lineRule="auto"/>
              <w:jc w:val="center"/>
              <w:rPr>
                <w:rFonts w:hint="eastAsia" w:ascii="仿宋" w:hAnsi="仿宋" w:eastAsia="仿宋" w:cs="仿宋"/>
                <w:color w:val="auto"/>
                <w:sz w:val="23"/>
                <w:szCs w:val="23"/>
                <w:lang w:val="en-US" w:eastAsia="zh-CN"/>
              </w:rPr>
            </w:pPr>
            <w:r>
              <w:rPr>
                <w:rFonts w:hint="eastAsia" w:ascii="仿宋" w:hAnsi="仿宋" w:eastAsia="仿宋" w:cs="仿宋"/>
                <w:color w:val="auto"/>
                <w:sz w:val="23"/>
                <w:szCs w:val="23"/>
                <w:lang w:val="en-US" w:eastAsia="zh-CN"/>
              </w:rPr>
              <w:t>总得分</w:t>
            </w:r>
          </w:p>
        </w:tc>
        <w:tc>
          <w:tcPr>
            <w:tcW w:w="1173" w:type="pct"/>
            <w:gridSpan w:val="2"/>
            <w:tcBorders>
              <w:right w:val="double" w:color="000000" w:sz="4" w:space="0"/>
            </w:tcBorders>
            <w:vAlign w:val="top"/>
          </w:tcPr>
          <w:p>
            <w:pPr>
              <w:spacing w:before="227" w:line="231" w:lineRule="auto"/>
              <w:jc w:val="center"/>
              <w:rPr>
                <w:rFonts w:hint="eastAsia" w:ascii="仿宋" w:hAnsi="仿宋" w:eastAsia="仿宋" w:cs="仿宋"/>
                <w:color w:val="auto"/>
                <w:sz w:val="23"/>
                <w:szCs w:val="23"/>
                <w:lang w:val="en-US" w:eastAsia="zh-CN"/>
              </w:rPr>
            </w:pPr>
          </w:p>
        </w:tc>
        <w:tc>
          <w:tcPr>
            <w:tcW w:w="1181" w:type="pct"/>
            <w:gridSpan w:val="2"/>
            <w:tcBorders>
              <w:left w:val="double" w:color="000000" w:sz="4" w:space="0"/>
            </w:tcBorders>
            <w:vAlign w:val="top"/>
          </w:tcPr>
          <w:p>
            <w:pPr>
              <w:spacing w:before="227" w:line="231" w:lineRule="auto"/>
              <w:jc w:val="center"/>
              <w:rPr>
                <w:rFonts w:hint="eastAsia" w:ascii="仿宋" w:hAnsi="仿宋" w:eastAsia="仿宋" w:cs="仿宋"/>
                <w:color w:val="auto"/>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2645" w:type="pct"/>
            <w:gridSpan w:val="3"/>
            <w:tcBorders>
              <w:top w:val="single" w:color="000000" w:sz="2" w:space="0"/>
              <w:left w:val="single" w:color="000000" w:sz="2" w:space="0"/>
            </w:tcBorders>
            <w:vAlign w:val="center"/>
          </w:tcPr>
          <w:p>
            <w:pPr>
              <w:spacing w:before="227" w:line="231" w:lineRule="auto"/>
              <w:jc w:val="center"/>
              <w:rPr>
                <w:rFonts w:hint="eastAsia" w:ascii="仿宋" w:hAnsi="仿宋" w:eastAsia="仿宋" w:cs="仿宋"/>
                <w:color w:val="auto"/>
                <w:sz w:val="23"/>
                <w:szCs w:val="23"/>
                <w:lang w:val="en-US" w:eastAsia="zh-CN"/>
              </w:rPr>
            </w:pPr>
            <w:r>
              <w:rPr>
                <w:rFonts w:hint="eastAsia" w:ascii="仿宋" w:hAnsi="仿宋" w:eastAsia="仿宋" w:cs="仿宋"/>
                <w:color w:val="auto"/>
                <w:sz w:val="23"/>
                <w:szCs w:val="23"/>
                <w:lang w:val="en-US" w:eastAsia="zh-CN"/>
              </w:rPr>
              <w:t>总用时</w:t>
            </w:r>
          </w:p>
        </w:tc>
        <w:tc>
          <w:tcPr>
            <w:tcW w:w="1173" w:type="pct"/>
            <w:gridSpan w:val="2"/>
            <w:tcBorders>
              <w:right w:val="double" w:color="000000" w:sz="4" w:space="0"/>
            </w:tcBorders>
            <w:vAlign w:val="top"/>
          </w:tcPr>
          <w:p>
            <w:pPr>
              <w:spacing w:before="227" w:line="231" w:lineRule="auto"/>
              <w:jc w:val="center"/>
              <w:rPr>
                <w:rFonts w:hint="eastAsia" w:ascii="仿宋" w:hAnsi="仿宋" w:eastAsia="仿宋" w:cs="仿宋"/>
                <w:color w:val="auto"/>
                <w:sz w:val="23"/>
                <w:szCs w:val="23"/>
                <w:lang w:val="en-US" w:eastAsia="zh-CN"/>
              </w:rPr>
            </w:pPr>
          </w:p>
        </w:tc>
        <w:tc>
          <w:tcPr>
            <w:tcW w:w="1181" w:type="pct"/>
            <w:gridSpan w:val="2"/>
            <w:tcBorders>
              <w:left w:val="double" w:color="000000" w:sz="4" w:space="0"/>
            </w:tcBorders>
            <w:vAlign w:val="top"/>
          </w:tcPr>
          <w:p>
            <w:pPr>
              <w:spacing w:before="227" w:line="231" w:lineRule="auto"/>
              <w:jc w:val="center"/>
              <w:rPr>
                <w:rFonts w:hint="eastAsia" w:ascii="仿宋" w:hAnsi="仿宋" w:eastAsia="仿宋" w:cs="仿宋"/>
                <w:color w:val="auto"/>
                <w:sz w:val="23"/>
                <w:szCs w:val="23"/>
                <w:lang w:val="en-US" w:eastAsia="zh-CN"/>
              </w:rPr>
            </w:pPr>
          </w:p>
        </w:tc>
      </w:tr>
    </w:tbl>
    <w:p>
      <w:pPr>
        <w:rPr>
          <w:rFonts w:hint="eastAsia" w:ascii="仿宋" w:hAnsi="仿宋" w:eastAsia="仿宋" w:cs="仿宋"/>
          <w:color w:val="auto"/>
          <w:spacing w:val="10"/>
          <w:sz w:val="23"/>
          <w:szCs w:val="23"/>
        </w:rPr>
      </w:pPr>
    </w:p>
    <w:p>
      <w:pPr>
        <w:rPr>
          <w:rFonts w:hint="eastAsia" w:ascii="仿宋" w:hAnsi="仿宋" w:eastAsia="仿宋" w:cs="仿宋"/>
          <w:color w:val="auto"/>
          <w:spacing w:val="10"/>
          <w:sz w:val="23"/>
          <w:szCs w:val="23"/>
        </w:rPr>
      </w:pPr>
    </w:p>
    <w:p>
      <w:pPr>
        <w:rPr>
          <w:rFonts w:hint="eastAsia" w:ascii="仿宋" w:hAnsi="仿宋" w:eastAsia="仿宋" w:cs="仿宋"/>
          <w:color w:val="auto"/>
          <w:spacing w:val="10"/>
          <w:sz w:val="23"/>
          <w:szCs w:val="23"/>
        </w:rPr>
      </w:pPr>
    </w:p>
    <w:p>
      <w:pPr>
        <w:rPr>
          <w:rFonts w:hint="eastAsia" w:ascii="仿宋" w:hAnsi="仿宋" w:eastAsia="仿宋" w:cs="仿宋"/>
          <w:color w:val="auto"/>
          <w:sz w:val="23"/>
          <w:szCs w:val="23"/>
          <w:u w:val="single"/>
          <w:lang w:val="en-US" w:eastAsia="zh-CN"/>
        </w:rPr>
      </w:pPr>
      <w:r>
        <w:rPr>
          <w:rFonts w:hint="eastAsia" w:ascii="仿宋" w:hAnsi="仿宋" w:eastAsia="仿宋" w:cs="仿宋"/>
          <w:color w:val="auto"/>
          <w:spacing w:val="10"/>
          <w:sz w:val="23"/>
          <w:szCs w:val="23"/>
        </w:rPr>
        <w:t>参</w:t>
      </w:r>
      <w:r>
        <w:rPr>
          <w:rFonts w:hint="eastAsia" w:ascii="仿宋" w:hAnsi="仿宋" w:eastAsia="仿宋" w:cs="仿宋"/>
          <w:color w:val="auto"/>
          <w:spacing w:val="5"/>
          <w:sz w:val="23"/>
          <w:szCs w:val="23"/>
        </w:rPr>
        <w:t>赛队员</w:t>
      </w:r>
      <w:r>
        <w:rPr>
          <w:rFonts w:hint="eastAsia" w:ascii="仿宋" w:hAnsi="仿宋" w:eastAsia="仿宋" w:cs="仿宋"/>
          <w:color w:val="auto"/>
          <w:spacing w:val="5"/>
          <w:sz w:val="23"/>
          <w:szCs w:val="23"/>
          <w:lang w:val="en-US" w:eastAsia="zh-CN"/>
        </w:rPr>
        <w:t>签字</w:t>
      </w:r>
      <w:r>
        <w:rPr>
          <w:rFonts w:hint="eastAsia" w:ascii="仿宋" w:hAnsi="仿宋" w:eastAsia="仿宋" w:cs="仿宋"/>
          <w:color w:val="auto"/>
          <w:spacing w:val="5"/>
          <w:sz w:val="23"/>
          <w:szCs w:val="23"/>
        </w:rPr>
        <w:t>：</w:t>
      </w:r>
      <w:r>
        <w:rPr>
          <w:rFonts w:hint="eastAsia" w:ascii="仿宋" w:hAnsi="仿宋" w:eastAsia="仿宋" w:cs="仿宋"/>
          <w:color w:val="auto"/>
          <w:spacing w:val="5"/>
          <w:sz w:val="23"/>
          <w:szCs w:val="23"/>
          <w:u w:val="single"/>
          <w:lang w:val="en-US" w:eastAsia="zh-CN"/>
        </w:rPr>
        <w:t xml:space="preserve">                                                          </w:t>
      </w:r>
    </w:p>
    <w:p>
      <w:pPr>
        <w:spacing w:before="75" w:line="231" w:lineRule="auto"/>
        <w:rPr>
          <w:rFonts w:hint="eastAsia" w:ascii="仿宋" w:hAnsi="仿宋" w:eastAsia="仿宋" w:cs="仿宋"/>
          <w:color w:val="auto"/>
          <w:spacing w:val="10"/>
          <w:sz w:val="23"/>
          <w:szCs w:val="23"/>
        </w:rPr>
      </w:pPr>
    </w:p>
    <w:p>
      <w:pPr>
        <w:spacing w:before="75" w:line="231" w:lineRule="auto"/>
        <w:rPr>
          <w:rFonts w:hint="eastAsia" w:ascii="仿宋" w:hAnsi="仿宋" w:eastAsia="仿宋" w:cs="仿宋"/>
          <w:color w:val="auto"/>
          <w:sz w:val="23"/>
          <w:szCs w:val="23"/>
          <w:u w:val="single"/>
          <w:lang w:val="en-US" w:eastAsia="zh-CN"/>
        </w:rPr>
      </w:pPr>
      <w:r>
        <w:rPr>
          <w:rFonts w:hint="eastAsia" w:ascii="仿宋" w:hAnsi="仿宋" w:eastAsia="仿宋" w:cs="仿宋"/>
          <w:color w:val="auto"/>
          <w:spacing w:val="5"/>
          <w:sz w:val="23"/>
          <w:szCs w:val="23"/>
        </w:rPr>
        <w:t>裁判员签字：</w:t>
      </w:r>
      <w:r>
        <w:rPr>
          <w:rFonts w:hint="eastAsia" w:ascii="仿宋" w:hAnsi="仿宋" w:eastAsia="仿宋" w:cs="仿宋"/>
          <w:color w:val="auto"/>
          <w:spacing w:val="5"/>
          <w:sz w:val="23"/>
          <w:szCs w:val="23"/>
          <w:u w:val="single"/>
          <w:lang w:val="en-US" w:eastAsia="zh-CN"/>
        </w:rPr>
        <w:t xml:space="preserve">                                                        </w:t>
      </w:r>
    </w:p>
    <w:p>
      <w:pPr>
        <w:spacing w:before="75" w:line="230" w:lineRule="auto"/>
        <w:rPr>
          <w:rFonts w:hint="eastAsia" w:ascii="仿宋" w:hAnsi="仿宋" w:eastAsia="仿宋" w:cs="仿宋"/>
          <w:color w:val="auto"/>
          <w:spacing w:val="7"/>
          <w:sz w:val="23"/>
          <w:szCs w:val="23"/>
        </w:rPr>
      </w:pPr>
    </w:p>
    <w:p>
      <w:pPr>
        <w:spacing w:before="75" w:line="230" w:lineRule="auto"/>
        <w:rPr>
          <w:rFonts w:hint="eastAsia" w:ascii="仿宋" w:hAnsi="仿宋" w:eastAsia="仿宋" w:cs="仿宋"/>
          <w:color w:val="auto"/>
          <w:sz w:val="23"/>
          <w:szCs w:val="23"/>
          <w:u w:val="single"/>
          <w:lang w:val="en-US" w:eastAsia="zh-CN"/>
        </w:rPr>
      </w:pPr>
      <w:r>
        <w:rPr>
          <w:rFonts w:hint="eastAsia" w:ascii="仿宋" w:hAnsi="仿宋" w:eastAsia="仿宋" w:cs="仿宋"/>
          <w:color w:val="auto"/>
          <w:spacing w:val="7"/>
          <w:sz w:val="23"/>
          <w:szCs w:val="23"/>
        </w:rPr>
        <w:t>取消参赛资格原因：</w:t>
      </w:r>
      <w:r>
        <w:rPr>
          <w:rFonts w:hint="eastAsia" w:ascii="仿宋" w:hAnsi="仿宋" w:eastAsia="仿宋" w:cs="仿宋"/>
          <w:color w:val="auto"/>
          <w:spacing w:val="7"/>
          <w:sz w:val="23"/>
          <w:szCs w:val="23"/>
          <w:u w:val="single"/>
          <w:lang w:val="en-US" w:eastAsia="zh-CN"/>
        </w:rPr>
        <w:t xml:space="preserve">                                                   </w:t>
      </w: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4D56C6-9981-4F72-82C4-A7C4451477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2" w:fontKey="{5E26B62C-6858-414B-BDEF-4F7575A0B77F}"/>
  </w:font>
  <w:font w:name="仿宋_GB2312">
    <w:altName w:val="仿宋"/>
    <w:panose1 w:val="00000000000000000000"/>
    <w:charset w:val="00"/>
    <w:family w:val="auto"/>
    <w:pitch w:val="default"/>
    <w:sig w:usb0="00000000" w:usb1="00000000" w:usb2="00000000" w:usb3="00000000" w:csb0="00000000" w:csb1="00000000"/>
    <w:embedRegular r:id="rId3" w:fontKey="{A0928B67-8FAE-47C1-8E96-4F0050028BBA}"/>
  </w:font>
  <w:font w:name="方正小标宋简体">
    <w:altName w:val="黑体"/>
    <w:panose1 w:val="02000000000000000000"/>
    <w:charset w:val="86"/>
    <w:family w:val="auto"/>
    <w:pitch w:val="default"/>
    <w:sig w:usb0="00000000" w:usb1="00000000" w:usb2="00000012" w:usb3="00000000" w:csb0="00040001" w:csb1="00000000"/>
    <w:embedRegular r:id="rId4" w:fontKey="{10CB163D-8C39-40F0-899C-1123F8E0E5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0"/>
      <w:rPr>
        <w:rFonts w:ascii="宋体" w:hAnsi="宋体" w:eastAsia="宋体" w:cs="宋体"/>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0"/>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406"/>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MDE1NjAwY2E3NGY5YzExZTczZjhlZTFiZjZhMDEifQ=="/>
    <w:docVar w:name="KSO_WPS_MARK_KEY" w:val="d215e82e-767a-4370-b414-37aad6ad9f51"/>
  </w:docVars>
  <w:rsids>
    <w:rsidRoot w:val="3D1A69B1"/>
    <w:rsid w:val="017F4ADF"/>
    <w:rsid w:val="0B1059DE"/>
    <w:rsid w:val="0E6724A8"/>
    <w:rsid w:val="0EB9334C"/>
    <w:rsid w:val="10AE6727"/>
    <w:rsid w:val="125C180B"/>
    <w:rsid w:val="14BA49C8"/>
    <w:rsid w:val="16C810B1"/>
    <w:rsid w:val="18EE62E8"/>
    <w:rsid w:val="1D000F0C"/>
    <w:rsid w:val="21C511D8"/>
    <w:rsid w:val="29E85A21"/>
    <w:rsid w:val="2D1355E7"/>
    <w:rsid w:val="2ED74258"/>
    <w:rsid w:val="301613C1"/>
    <w:rsid w:val="32851287"/>
    <w:rsid w:val="379F1369"/>
    <w:rsid w:val="38F52888"/>
    <w:rsid w:val="3AB45D23"/>
    <w:rsid w:val="3D1A69B1"/>
    <w:rsid w:val="3E634A32"/>
    <w:rsid w:val="470D7A78"/>
    <w:rsid w:val="47264606"/>
    <w:rsid w:val="49073C6F"/>
    <w:rsid w:val="4CBD3222"/>
    <w:rsid w:val="4D415E97"/>
    <w:rsid w:val="525C4B74"/>
    <w:rsid w:val="54D15DC5"/>
    <w:rsid w:val="569F3BDE"/>
    <w:rsid w:val="573A53AB"/>
    <w:rsid w:val="584E2F91"/>
    <w:rsid w:val="595079A5"/>
    <w:rsid w:val="59F778FC"/>
    <w:rsid w:val="5A95487B"/>
    <w:rsid w:val="5F0600D0"/>
    <w:rsid w:val="64151E8A"/>
    <w:rsid w:val="68EF282A"/>
    <w:rsid w:val="699F5234"/>
    <w:rsid w:val="6B3C7301"/>
    <w:rsid w:val="73EB735F"/>
    <w:rsid w:val="740819E3"/>
    <w:rsid w:val="74D02B54"/>
    <w:rsid w:val="765E0F88"/>
    <w:rsid w:val="77FC4DAB"/>
    <w:rsid w:val="7A275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CN规则 正文"/>
    <w:basedOn w:val="1"/>
    <w:qFormat/>
    <w:uiPriority w:val="0"/>
    <w:pPr>
      <w:spacing w:line="420" w:lineRule="exact"/>
      <w:ind w:firstLine="471"/>
    </w:pPr>
    <w:rPr>
      <w:rFonts w:cs="微软雅黑"/>
      <w:color w:val="000000" w:themeColor="text1"/>
      <w:sz w:val="24"/>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9.jpeg"/><Relationship Id="rId16" Type="http://schemas.openxmlformats.org/officeDocument/2006/relationships/image" Target="media/image8.pn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3862</Words>
  <Characters>4207</Characters>
  <Lines>0</Lines>
  <Paragraphs>0</Paragraphs>
  <TotalTime>1</TotalTime>
  <ScaleCrop>false</ScaleCrop>
  <LinksUpToDate>false</LinksUpToDate>
  <CharactersWithSpaces>4566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2023-01-07T16:08:00Z</dcterms:created>
  <dc:creator>Jack刘</dc:creator>
  <cp:lastModifiedBy>施敏强</cp:lastModifiedBy>
  <dcterms:modified xsi:type="dcterms:W3CDTF">2023-02-06T03:24:16Z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7FC9AECFBF86450EA94BC834A5E8202A</vt:lpwstr>
  </property>
</Properties>
</file>