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470" w:after="0" w:line="440" w:lineRule="exact"/>
        <w:jc w:val="center"/>
        <w:textAlignment w:val="auto"/>
        <w:rPr>
          <w:rFonts w:ascii="黑体" w:hAnsi="黑体" w:eastAsia="黑体" w:cs="宋体"/>
          <w:b/>
          <w:color w:val="000000"/>
          <w:spacing w:val="2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color w:val="000000"/>
          <w:spacing w:val="2"/>
          <w:sz w:val="28"/>
          <w:szCs w:val="28"/>
          <w:lang w:val="en-US" w:eastAsia="zh-CN"/>
        </w:rPr>
        <w:t>移动充电</w:t>
      </w:r>
      <w:r>
        <w:rPr>
          <w:rFonts w:hint="eastAsia" w:ascii="黑体" w:hAnsi="黑体" w:eastAsia="黑体" w:cs="宋体"/>
          <w:b/>
          <w:color w:val="000000"/>
          <w:spacing w:val="2"/>
          <w:sz w:val="28"/>
          <w:szCs w:val="28"/>
          <w:lang w:eastAsia="zh-CN"/>
        </w:rPr>
        <w:t>机器人任务挑战赛项细则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440" w:lineRule="exact"/>
        <w:textAlignment w:val="auto"/>
        <w:rPr>
          <w:rFonts w:ascii="黑体" w:hAnsi="黑体" w:eastAsia="黑体" w:cs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一、参赛范围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="6" w:firstLineChars="0"/>
        <w:jc w:val="left"/>
        <w:textAlignment w:val="auto"/>
        <w:rPr>
          <w:rFonts w:ascii="宋体" w:hAnsi="宋体" w:eastAsia="宋体" w:cs="宋体"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eastAsia="zh-CN"/>
        </w:rPr>
        <w:t>参赛组别：小学组（1-3年级）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="6" w:firstLineChars="0"/>
        <w:jc w:val="left"/>
        <w:textAlignment w:val="auto"/>
        <w:rPr>
          <w:rFonts w:ascii="宋体" w:hAnsi="宋体" w:eastAsia="宋体" w:cs="宋体"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eastAsia="zh-CN"/>
        </w:rPr>
        <w:t>参赛人数：</w:t>
      </w: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eastAsia="zh-CN"/>
        </w:rPr>
        <w:t>人/</w:t>
      </w:r>
      <w:r>
        <w:rPr>
          <w:rFonts w:ascii="宋体" w:hAnsi="宋体" w:eastAsia="宋体" w:cs="宋体"/>
          <w:color w:val="000000"/>
          <w:spacing w:val="-2"/>
          <w:sz w:val="28"/>
          <w:szCs w:val="28"/>
          <w:lang w:eastAsia="zh-CN"/>
        </w:rPr>
        <w:t>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470" w:after="0" w:line="440" w:lineRule="exact"/>
        <w:jc w:val="left"/>
        <w:textAlignment w:val="auto"/>
        <w:rPr>
          <w:rFonts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color w:val="000000"/>
          <w:spacing w:val="2"/>
          <w:sz w:val="28"/>
          <w:szCs w:val="28"/>
          <w:lang w:eastAsia="zh-CN"/>
        </w:rPr>
        <w:t>二、</w:t>
      </w:r>
      <w:r>
        <w:rPr>
          <w:rFonts w:ascii="黑体" w:hAnsi="黑体" w:eastAsia="黑体" w:cs="宋体"/>
          <w:b/>
          <w:color w:val="000000"/>
          <w:spacing w:val="2"/>
          <w:sz w:val="28"/>
          <w:szCs w:val="28"/>
          <w:lang w:eastAsia="zh-CN"/>
        </w:rPr>
        <w:t>主题简介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移动充电机器人采用集智能驾驶与储能、充电于一体的全新解决方案，实现从“车找电”到“电找车”的转变，具有自由移动、灵活快捷、随叫随到、快速服务的优势，能极大的拓宽充电服务圈。对于社会而言，能提升使用效率，减少固定桩的重复投资，不占用固定车位，有效利用公共停车资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440" w:lineRule="exact"/>
        <w:ind w:right="1295"/>
        <w:jc w:val="left"/>
        <w:textAlignment w:val="auto"/>
        <w:rPr>
          <w:rFonts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  <w:t>三、比赛场地：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Chars="0"/>
        <w:textAlignment w:val="auto"/>
        <w:rPr>
          <w:rFonts w:cs="宋体"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赛台尺寸：内径长2</w:t>
      </w:r>
      <w:r>
        <w:rPr>
          <w:rFonts w:cs="宋体" w:asciiTheme="minorEastAsia" w:hAnsiTheme="minorEastAsia"/>
          <w:color w:val="000000"/>
          <w:sz w:val="28"/>
          <w:szCs w:val="28"/>
          <w:lang w:eastAsia="zh-CN"/>
        </w:rPr>
        <w:t>36</w:t>
      </w:r>
      <w:r>
        <w:rPr>
          <w:rFonts w:hint="eastAsia" w:cs="宋体" w:asciiTheme="minorEastAsia" w:hAnsiTheme="minorEastAsia"/>
          <w:color w:val="000000"/>
          <w:sz w:val="28"/>
          <w:szCs w:val="28"/>
          <w:lang w:val="en-US" w:eastAsia="zh-CN"/>
        </w:rPr>
        <w:t>2</w:t>
      </w:r>
      <w:r>
        <w:rPr>
          <w:rFonts w:cs="宋体" w:asciiTheme="minorEastAsia" w:hAnsiTheme="minorEastAsia"/>
          <w:color w:val="000000"/>
          <w:sz w:val="28"/>
          <w:szCs w:val="28"/>
          <w:lang w:eastAsia="zh-CN"/>
        </w:rPr>
        <w:t>mm,</w:t>
      </w: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宽1</w:t>
      </w:r>
      <w:r>
        <w:rPr>
          <w:rFonts w:cs="宋体" w:asciiTheme="minorEastAsia" w:hAnsiTheme="minorEastAsia"/>
          <w:color w:val="000000"/>
          <w:sz w:val="28"/>
          <w:szCs w:val="28"/>
          <w:lang w:eastAsia="zh-CN"/>
        </w:rPr>
        <w:t>143mm</w:t>
      </w: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，高8</w:t>
      </w:r>
      <w:r>
        <w:rPr>
          <w:rFonts w:cs="宋体" w:asciiTheme="minorEastAsia" w:hAnsiTheme="minorEastAsia"/>
          <w:color w:val="000000"/>
          <w:sz w:val="28"/>
          <w:szCs w:val="28"/>
          <w:lang w:eastAsia="zh-CN"/>
        </w:rPr>
        <w:t>0mm</w:t>
      </w:r>
    </w:p>
    <w:p>
      <w:pPr>
        <w:pStyle w:val="12"/>
        <w:keepNext w:val="0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before="309" w:after="0" w:line="440" w:lineRule="exact"/>
        <w:ind w:firstLineChars="0"/>
        <w:jc w:val="left"/>
        <w:textAlignment w:val="auto"/>
        <w:rPr>
          <w:rFonts w:cs="宋体" w:asciiTheme="minorEastAsia" w:hAnsiTheme="minorEastAsia"/>
          <w:color w:val="000000"/>
          <w:spacing w:val="1"/>
          <w:sz w:val="28"/>
          <w:szCs w:val="28"/>
          <w:lang w:eastAsia="zh-CN"/>
        </w:rPr>
      </w:pPr>
      <w:r>
        <w:rPr>
          <w:rFonts w:cs="宋体" w:asciiTheme="minorEastAsia" w:hAnsiTheme="minorEastAsia"/>
          <w:color w:val="000000"/>
          <w:spacing w:val="1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57785</wp:posOffset>
            </wp:positionV>
            <wp:extent cx="5274310" cy="2553970"/>
            <wp:effectExtent l="0" t="0" r="2540" b="17780"/>
            <wp:wrapTopAndBottom/>
            <wp:docPr id="3" name="图片 3" descr="a2f453f800c0069f05d8b83fe151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f453f800c0069f05d8b83fe151d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如</w:t>
      </w:r>
      <w:r>
        <w:rPr>
          <w:rFonts w:cs="宋体" w:asciiTheme="minorEastAsia" w:hAnsiTheme="minorEastAsia"/>
          <w:color w:val="000000"/>
          <w:sz w:val="28"/>
          <w:szCs w:val="28"/>
          <w:lang w:eastAsia="zh-CN"/>
        </w:rPr>
        <w:t>果赛台比场地纸大，则把场地纸居中</w:t>
      </w:r>
      <w:r>
        <w:rPr>
          <w:rFonts w:hint="eastAsia" w:cs="宋体" w:asciiTheme="minorEastAsia" w:hAnsiTheme="minorEastAsia"/>
          <w:color w:val="000000"/>
          <w:sz w:val="28"/>
          <w:szCs w:val="28"/>
          <w:lang w:eastAsia="zh-CN"/>
        </w:rPr>
        <w:t>摆放</w:t>
      </w:r>
      <w:r>
        <w:rPr>
          <w:rFonts w:hint="eastAsia" w:cs="宋体" w:asciiTheme="minorEastAsia" w:hAnsiTheme="minorEastAsia"/>
          <w:color w:val="000000"/>
          <w:spacing w:val="1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309" w:after="0" w:line="440" w:lineRule="exact"/>
        <w:jc w:val="left"/>
        <w:textAlignment w:val="auto"/>
        <w:rPr>
          <w:rFonts w:ascii="黑体" w:hAnsi="黑体" w:eastAsia="黑体" w:cs="宋体"/>
          <w:b/>
          <w:color w:val="000000"/>
          <w:spacing w:val="1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color w:val="000000"/>
          <w:spacing w:val="10"/>
          <w:sz w:val="28"/>
          <w:szCs w:val="28"/>
          <w:lang w:eastAsia="zh-CN"/>
        </w:rPr>
        <w:t>四、场地</w:t>
      </w:r>
      <w:r>
        <w:rPr>
          <w:rFonts w:hint="eastAsia" w:ascii="黑体" w:hAnsi="黑体" w:eastAsia="黑体" w:cs="宋体"/>
          <w:b/>
          <w:color w:val="000000"/>
          <w:spacing w:val="10"/>
          <w:sz w:val="28"/>
          <w:szCs w:val="28"/>
          <w:lang w:val="en-US" w:eastAsia="zh-CN"/>
        </w:rPr>
        <w:t>区域及</w:t>
      </w:r>
      <w:r>
        <w:rPr>
          <w:rFonts w:hint="eastAsia" w:ascii="黑体" w:hAnsi="黑体" w:eastAsia="黑体" w:cs="宋体"/>
          <w:b/>
          <w:color w:val="000000"/>
          <w:spacing w:val="10"/>
          <w:sz w:val="28"/>
          <w:szCs w:val="28"/>
          <w:lang w:eastAsia="zh-CN"/>
        </w:rPr>
        <w:t>任务物品：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场地左下角正方形区域为A基地，右下角正方形区域为待激活的B基地。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场地左上角黄色区域有一个激活装置，机器人需携带芯片点亮该装置上的状态灯从而激活右下角的出发区。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左上方一个正方形区域为光能基地，右上方一个正方形区域为风能基地。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4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四个长方形区域为电动汽车充电区域，2个红色区域，2个蓝色区域，每个区域旁边有一个正方形标记点，每个标记点上有一个棱长40mm的EVA材质立方体，2个红色在红色充电区域，2个蓝色在蓝色充电区域。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78105</wp:posOffset>
            </wp:positionV>
            <wp:extent cx="3008630" cy="1298575"/>
            <wp:effectExtent l="0" t="0" r="1270" b="15875"/>
            <wp:wrapTopAndBottom/>
            <wp:docPr id="10" name="图片 10" descr="色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色饼"/>
                    <pic:cNvPicPr>
                      <a:picLocks noChangeAspect="1"/>
                    </pic:cNvPicPr>
                  </pic:nvPicPr>
                  <pic:blipFill>
                    <a:blip r:embed="rId6"/>
                    <a:srcRect l="3563" t="30862" r="39161" b="32965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五、比赛任务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机器人必须从场地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A基地</w:t>
      </w:r>
      <w:r>
        <w:rPr>
          <w:rFonts w:hint="eastAsia" w:asciiTheme="minorEastAsia" w:hAnsiTheme="minorEastAsia" w:eastAsiaTheme="minorEastAsia"/>
          <w:sz w:val="28"/>
          <w:szCs w:val="28"/>
        </w:rPr>
        <w:t>出发，且完全在基地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绿</w:t>
      </w:r>
      <w:r>
        <w:rPr>
          <w:rFonts w:hint="eastAsia" w:asciiTheme="minorEastAsia" w:hAnsiTheme="minorEastAsia" w:eastAsiaTheme="minorEastAsia"/>
          <w:sz w:val="28"/>
          <w:szCs w:val="28"/>
        </w:rPr>
        <w:t>色线内，最终以机器人完成任务后回到任意一个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基地</w:t>
      </w:r>
      <w:r>
        <w:rPr>
          <w:rFonts w:hint="eastAsia" w:asciiTheme="minorEastAsia" w:hAnsiTheme="minorEastAsia" w:eastAsiaTheme="minorEastAsia"/>
          <w:sz w:val="28"/>
          <w:szCs w:val="28"/>
        </w:rPr>
        <w:t>内为结束。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机器人点亮激活装置上的状态灯即可使用A基地和B基地作为出发区往返完成任务，在基地内的机器人可以手动放置到任一基地出发。如果未能点亮状态灯仅可使用A基地作为出发区往返完成任务。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在整个比赛过程中，每支队伍要运用他们的机器人：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after="24" w:line="440" w:lineRule="exact"/>
        <w:ind w:left="420" w:leftChars="0" w:hanging="420" w:firstLineChars="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点亮激活装置上的状态灯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after="24" w:line="440" w:lineRule="exact"/>
        <w:ind w:left="420" w:leftChars="0" w:hanging="420" w:firstLineChars="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将2个立方体送入电动汽车充电区域，1个送入风能基地，1个送入光能基地。</w:t>
      </w:r>
    </w:p>
    <w:p>
      <w:pPr>
        <w:pStyle w:val="11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after="24" w:line="440" w:lineRule="exact"/>
        <w:ind w:left="420" w:leftChars="0" w:hanging="420" w:firstLineChars="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赛前抽签决定是红色还是蓝色的送到哪个区域。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after="24" w:line="440" w:lineRule="exact"/>
        <w:ind w:leftChars="0"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比如：抽中2个红色的送入红色电动汽车充电区域，则另外2个蓝色的分别送入风能基地和光能基地。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六、机器人</w:t>
      </w:r>
    </w:p>
    <w:p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WeDo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2.0或SPIKE基础套装</w:t>
      </w:r>
      <w:r>
        <w:rPr>
          <w:rFonts w:hint="eastAsia" w:asciiTheme="minorEastAsia" w:hAnsiTheme="minorEastAsia" w:eastAsiaTheme="minorEastAsia"/>
          <w:sz w:val="28"/>
          <w:szCs w:val="28"/>
        </w:rPr>
        <w:t>机器人。控制器、马达和传感器使用数量不限，乐高积木部件都允许使用于机器人的搭建。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每支队伍只允许使用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个机器人完成挑战。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11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250mm</w:t>
      </w:r>
      <w:r>
        <w:rPr>
          <w:rFonts w:hint="eastAsia" w:asciiTheme="minorEastAsia" w:hAnsiTheme="minorEastAsia" w:eastAsiaTheme="minorEastAsia"/>
          <w:sz w:val="28"/>
          <w:szCs w:val="28"/>
        </w:rPr>
        <w:t>×</w:t>
      </w:r>
      <w:r>
        <w:rPr>
          <w:rFonts w:asciiTheme="minorEastAsia" w:hAnsiTheme="minorEastAsia" w:eastAsiaTheme="minorEastAsia"/>
          <w:sz w:val="28"/>
          <w:szCs w:val="28"/>
        </w:rPr>
        <w:t xml:space="preserve"> 250mm</w:t>
      </w:r>
      <w:r>
        <w:rPr>
          <w:rFonts w:hint="eastAsia" w:asciiTheme="minorEastAsia" w:hAnsiTheme="minorEastAsia" w:eastAsiaTheme="minorEastAsia"/>
          <w:sz w:val="28"/>
          <w:szCs w:val="28"/>
        </w:rPr>
        <w:t>×</w:t>
      </w:r>
      <w:r>
        <w:rPr>
          <w:rFonts w:asciiTheme="minorEastAsia" w:hAnsiTheme="minorEastAsia" w:eastAsiaTheme="minorEastAsia"/>
          <w:sz w:val="28"/>
          <w:szCs w:val="28"/>
        </w:rPr>
        <w:t>250mm</w:t>
      </w:r>
      <w:r>
        <w:rPr>
          <w:rFonts w:hint="eastAsia" w:asciiTheme="minorEastAsia" w:hAnsiTheme="minorEastAsia" w:eastAsiaTheme="minorEastAsia"/>
          <w:sz w:val="28"/>
          <w:szCs w:val="28"/>
        </w:rPr>
        <w:t>是机器人开始运行前的最大尺寸，开始运行之后，机器人尺寸不限。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七、赛制安排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Chars="0"/>
        <w:textAlignment w:val="auto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在组装之前的检录时间内，所有的参赛者必须坐在竞赛区内指定的准备区内。检录之后，只允许参赛者进入竞赛区。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Chars="0"/>
        <w:textAlignment w:val="auto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参赛者携带设计好的机器人参加比赛。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Chars="0"/>
        <w:textAlignment w:val="auto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比赛调试总体时间不少于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分钟。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Chars="0"/>
        <w:textAlignment w:val="auto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比赛分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轮，记录每轮的成绩，以该队伍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两轮的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总分作为最终成绩，成绩相同的用时少的排在前面，如果还不能区分名次，则以该队伍最高分的高低来排定名次。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Chars="0"/>
        <w:textAlignment w:val="auto"/>
        <w:rPr>
          <w:rFonts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每次挑战，机器人有</w:t>
      </w:r>
      <w:r>
        <w:rPr>
          <w:rFonts w:hint="eastAsia" w:ascii="宋体" w:hAnsi="宋体" w:eastAsia="宋体" w:cs="Calibri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分钟的时间。当裁判给出开始的信号时，开始计时。机器人必须完全放在赛台上的起始区域内，并打开控制器。一旦参赛者准备好之后，裁判就会示意开始比赛,参赛者必须等待裁判给出信号，才可以启动机器人（运行程序）。</w:t>
      </w:r>
    </w:p>
    <w:p>
      <w:pPr>
        <w:pStyle w:val="11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调试之前，</w:t>
      </w:r>
      <w:r>
        <w:rPr>
          <w:rFonts w:asciiTheme="minorEastAsia" w:hAnsiTheme="minorEastAsia" w:eastAsia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个任务物品将被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放在</w:t>
      </w:r>
      <w:r>
        <w:rPr>
          <w:rFonts w:hint="eastAsia" w:asciiTheme="minorEastAsia" w:hAnsiTheme="minorEastAsia" w:eastAsiaTheme="minorEastAsia"/>
          <w:sz w:val="28"/>
          <w:szCs w:val="28"/>
        </w:rPr>
        <w:t>四个标记点上。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11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机器人在每次尝试开始前，都必须从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绿</w:t>
      </w:r>
      <w:r>
        <w:rPr>
          <w:rFonts w:hint="eastAsia" w:asciiTheme="minorEastAsia" w:hAnsiTheme="minorEastAsia" w:eastAsiaTheme="minorEastAsia"/>
          <w:sz w:val="28"/>
          <w:szCs w:val="28"/>
        </w:rPr>
        <w:t>色线内的基地出发。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11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在尝试挑战过程中，机器人必须在程序自动控制或远程操控下移动</w:t>
      </w:r>
      <w:r>
        <w:rPr>
          <w:rFonts w:asciiTheme="minorEastAsia" w:hAnsiTheme="minorEastAsia" w:eastAsiaTheme="minorEastAsia"/>
          <w:sz w:val="28"/>
          <w:szCs w:val="28"/>
        </w:rPr>
        <w:t>/</w:t>
      </w:r>
      <w:r>
        <w:rPr>
          <w:rFonts w:hint="eastAsia" w:asciiTheme="minorEastAsia" w:hAnsiTheme="minorEastAsia" w:eastAsiaTheme="minorEastAsia"/>
          <w:sz w:val="28"/>
          <w:szCs w:val="28"/>
        </w:rPr>
        <w:t>操作，或者运用二者相结合的方式移动</w:t>
      </w:r>
      <w:r>
        <w:rPr>
          <w:rFonts w:asciiTheme="minorEastAsia" w:hAnsiTheme="minorEastAsia" w:eastAsiaTheme="minorEastAsia"/>
          <w:sz w:val="28"/>
          <w:szCs w:val="28"/>
        </w:rPr>
        <w:t>/</w:t>
      </w:r>
      <w:r>
        <w:rPr>
          <w:rFonts w:hint="eastAsia" w:asciiTheme="minorEastAsia" w:hAnsiTheme="minorEastAsia" w:eastAsiaTheme="minorEastAsia"/>
          <w:sz w:val="28"/>
          <w:szCs w:val="28"/>
        </w:rPr>
        <w:t>操作。机器人可以由任何兼容</w:t>
      </w:r>
      <w:r>
        <w:rPr>
          <w:rFonts w:asciiTheme="minorEastAsia" w:hAnsiTheme="minorEastAsia" w:eastAsiaTheme="minorEastAsia"/>
          <w:sz w:val="28"/>
          <w:szCs w:val="28"/>
        </w:rPr>
        <w:t>WeDo2.0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或SPIKE基础套装的</w:t>
      </w:r>
      <w:r>
        <w:rPr>
          <w:rFonts w:hint="eastAsia" w:asciiTheme="minorEastAsia" w:hAnsiTheme="minorEastAsia" w:eastAsiaTheme="minorEastAsia"/>
          <w:sz w:val="28"/>
          <w:szCs w:val="28"/>
        </w:rPr>
        <w:t>编程软件设备来控制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11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在挑战过程中，当机器人和任务物品完全进入到基地内时可以被用手触碰。队员可以在该基地内对机器人进行复位或添加、移除策略物。</w:t>
      </w:r>
    </w:p>
    <w:p>
      <w:pPr>
        <w:pStyle w:val="11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每接触一次不完全在基地内的机器人都会被记录犯规一次并扣2分。</w:t>
      </w:r>
    </w:p>
    <w:p>
      <w:pPr>
        <w:pStyle w:val="11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任务物品未完全进入基地用手接触也会被记录犯规一次并扣2分，并重新摆放到原来的标记点。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11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以下任务完成任意一个即意味比赛结束：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left="480" w:leftChars="218" w:firstLine="0" w:firstLineChars="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◆</w:t>
      </w:r>
      <w:r>
        <w:rPr>
          <w:rFonts w:hint="eastAsia" w:asciiTheme="minorEastAsia" w:hAnsiTheme="minorEastAsia" w:eastAsiaTheme="minorEastAsia"/>
          <w:sz w:val="28"/>
          <w:szCs w:val="28"/>
        </w:rPr>
        <w:t>机器人完成部分或全部任务后回到基地内，机器人完全进入到基地内并停止运动（电线允许伸出基地外），并且队员向裁判示意机器人结束挑战。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leftChars="0"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◆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分钟挑战时间到。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Chars="0"/>
        <w:textAlignment w:val="auto"/>
        <w:rPr>
          <w:rFonts w:ascii="宋体" w:hAnsi="宋体" w:eastAsia="宋体" w:cs="宋体"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eastAsia="zh-CN"/>
        </w:rPr>
        <w:t>有可能会在原定任务的基础上现场增加一个附加任务，该任务在参赛队员进场后现场抽取，并告知到所有参赛队伍后再开始比赛，且该任务会出现在每一轮次的竞赛中。该项任务得分计入总分。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440" w:lineRule="exact"/>
        <w:textAlignment w:val="auto"/>
        <w:rPr>
          <w:rFonts w:ascii="黑体" w:hAnsi="黑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八、其他注意事项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Chars="0"/>
        <w:textAlignment w:val="auto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每支参赛队伍只能允许有一台机器人，并且队伍与队伍之间不得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借用机器或其他设备</w:t>
      </w: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，一经发现取消两队成绩。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Chars="0"/>
        <w:textAlignment w:val="auto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裁判员指挥，文明参赛。对于不服从裁判员指挥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的队伍，</w:t>
      </w: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组委会有权取消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比赛资格。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Chars="0"/>
        <w:textAlignment w:val="auto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在准备区或比赛区使用手机等通信器材，不管什么原因，将立即被取消比赛资格。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before="0" w:after="0" w:line="440" w:lineRule="exact"/>
        <w:ind w:firstLineChars="0"/>
        <w:textAlignment w:val="auto"/>
        <w:rPr>
          <w:rFonts w:ascii="宋体" w:hAnsi="宋体" w:eastAsia="宋体" w:cs="宋体"/>
          <w:b/>
          <w:color w:val="000000"/>
          <w:spacing w:val="-2"/>
          <w:sz w:val="28"/>
          <w:szCs w:val="28"/>
          <w:lang w:eastAsia="zh-CN"/>
        </w:rPr>
      </w:pPr>
      <w:r>
        <w:rPr>
          <w:rFonts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本规则解释权归组委会所有。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440" w:lineRule="exact"/>
        <w:jc w:val="left"/>
        <w:textAlignment w:val="auto"/>
        <w:rPr>
          <w:rFonts w:ascii="黑体" w:hAnsi="黑体" w:eastAsia="黑体" w:cs="宋体"/>
          <w:b/>
          <w:color w:val="000000"/>
          <w:spacing w:val="2"/>
          <w:sz w:val="28"/>
          <w:szCs w:val="28"/>
          <w:lang w:eastAsia="zh-CN"/>
        </w:rPr>
      </w:pPr>
      <w:r>
        <w:rPr>
          <w:rFonts w:ascii="黑体" w:hAnsi="黑体" w:eastAsia="黑体" w:cs="宋体"/>
          <w:b/>
          <w:color w:val="000000"/>
          <w:spacing w:val="2"/>
          <w:sz w:val="28"/>
          <w:szCs w:val="28"/>
          <w:lang w:eastAsia="zh-CN"/>
        </w:rPr>
        <w:br w:type="page"/>
      </w:r>
      <w:bookmarkStart w:id="0" w:name="_GoBack"/>
      <w:bookmarkEnd w:id="0"/>
    </w:p>
    <w:p>
      <w:pPr>
        <w:spacing w:before="470" w:after="0" w:line="400" w:lineRule="exact"/>
        <w:jc w:val="center"/>
        <w:rPr>
          <w:rFonts w:ascii="黑体" w:hAnsi="黑体" w:eastAsia="黑体" w:cs="宋体"/>
          <w:b/>
          <w:color w:val="000000"/>
          <w:spacing w:val="2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color w:val="000000"/>
          <w:spacing w:val="2"/>
          <w:sz w:val="28"/>
          <w:szCs w:val="28"/>
          <w:lang w:val="en-US" w:eastAsia="zh-CN"/>
        </w:rPr>
        <w:t>移动充电</w:t>
      </w:r>
      <w:r>
        <w:rPr>
          <w:rFonts w:hint="eastAsia" w:ascii="黑体" w:hAnsi="黑体" w:eastAsia="黑体" w:cs="宋体"/>
          <w:b/>
          <w:color w:val="000000"/>
          <w:spacing w:val="2"/>
          <w:sz w:val="28"/>
          <w:szCs w:val="28"/>
          <w:lang w:eastAsia="zh-CN"/>
        </w:rPr>
        <w:t>机器人任务挑战赛计分表</w:t>
      </w:r>
    </w:p>
    <w:p>
      <w:pPr>
        <w:spacing w:before="215" w:after="0" w:line="440" w:lineRule="exact"/>
        <w:jc w:val="left"/>
        <w:rPr>
          <w:rFonts w:hint="eastAsia" w:asciiTheme="minorEastAsia" w:hAnsiTheme="minorEastAsia"/>
          <w:color w:val="000000"/>
          <w:sz w:val="28"/>
          <w:szCs w:val="28"/>
          <w:lang w:eastAsia="zh-CN"/>
        </w:rPr>
      </w:pPr>
    </w:p>
    <w:p>
      <w:pPr>
        <w:spacing w:before="215" w:after="0" w:line="440" w:lineRule="exact"/>
        <w:jc w:val="left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队伍编号：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 xml:space="preserve">        学校：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659"/>
        <w:gridCol w:w="35"/>
        <w:gridCol w:w="1057"/>
        <w:gridCol w:w="1057"/>
        <w:gridCol w:w="510"/>
        <w:gridCol w:w="547"/>
        <w:gridCol w:w="1057"/>
        <w:gridCol w:w="10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任务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2114" w:type="dxa"/>
            <w:gridSpan w:val="3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第一轮</w:t>
            </w:r>
          </w:p>
        </w:tc>
        <w:tc>
          <w:tcPr>
            <w:tcW w:w="2114" w:type="dxa"/>
            <w:gridSpan w:val="2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第二轮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3"/>
            <w:vMerge w:val="continue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057" w:type="dxa"/>
            <w:gridSpan w:val="2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得分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3"/>
          </w:tcPr>
          <w:p>
            <w:pPr>
              <w:spacing w:line="400" w:lineRule="exact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点亮激活装置上的状态灯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3"/>
            <w:vAlign w:val="center"/>
          </w:tcPr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方块</w:t>
            </w:r>
            <w:r>
              <w:rPr>
                <w:rFonts w:hint="eastAsia"/>
                <w:sz w:val="28"/>
                <w:szCs w:val="28"/>
              </w:rPr>
              <w:t>完全不在初始标记点上。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3"/>
            <w:vAlign w:val="center"/>
          </w:tcPr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方块完全在正确的充电汽车区域内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3"/>
            <w:vAlign w:val="center"/>
          </w:tcPr>
          <w:p>
            <w:pPr>
              <w:pStyle w:val="11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方块完全在风能基地内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57" w:type="dxa"/>
          </w:tcPr>
          <w:p>
            <w:pPr>
              <w:tabs>
                <w:tab w:val="left" w:pos="412"/>
              </w:tabs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ab/>
            </w:r>
          </w:p>
        </w:tc>
        <w:tc>
          <w:tcPr>
            <w:tcW w:w="1057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3"/>
            <w:vAlign w:val="center"/>
          </w:tcPr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方块完全在光能基地内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057" w:type="dxa"/>
            <w:vAlign w:val="bottom"/>
          </w:tcPr>
          <w:p>
            <w:pPr>
              <w:spacing w:line="400" w:lineRule="exact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57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3"/>
            <w:vAlign w:val="center"/>
          </w:tcPr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机器人完全停止在基地内。（只有在获得其他分数的情况下，此项分数才有效）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3"/>
            <w:vAlign w:val="center"/>
          </w:tcPr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用手接触未完全进入基地的机器人或任务物品。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-2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3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附加任务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0" w:type="dxa"/>
            <w:gridSpan w:val="4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本轮得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2114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2114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0" w:type="dxa"/>
            <w:gridSpan w:val="4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本轮用时</w:t>
            </w:r>
          </w:p>
        </w:tc>
        <w:tc>
          <w:tcPr>
            <w:tcW w:w="2114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2114" w:type="dxa"/>
            <w:gridSpan w:val="2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vAlign w:val="bottom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  <w:t>总分</w:t>
            </w:r>
          </w:p>
        </w:tc>
        <w:tc>
          <w:tcPr>
            <w:tcW w:w="2659" w:type="dxa"/>
            <w:vAlign w:val="bottom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2659" w:type="dxa"/>
            <w:gridSpan w:val="4"/>
            <w:vAlign w:val="bottom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  <w:t>总用时</w:t>
            </w:r>
          </w:p>
        </w:tc>
        <w:tc>
          <w:tcPr>
            <w:tcW w:w="2661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spacing w:line="400" w:lineRule="exact"/>
        <w:rPr>
          <w:rFonts w:asciiTheme="minorEastAsia" w:hAnsiTheme="minorEastAsia"/>
          <w:sz w:val="28"/>
          <w:szCs w:val="28"/>
          <w:lang w:eastAsia="zh-CN"/>
        </w:rPr>
      </w:pP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队员签字：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                          </w:t>
      </w: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裁判签字：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E4195"/>
    <w:multiLevelType w:val="multilevel"/>
    <w:tmpl w:val="139E41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6"/>
      <w:numFmt w:val="bullet"/>
      <w:lvlText w:val=""/>
      <w:lvlJc w:val="left"/>
      <w:pPr>
        <w:ind w:left="780" w:hanging="360"/>
      </w:pPr>
      <w:rPr>
        <w:rFonts w:hint="eastAsia"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0A957C"/>
    <w:multiLevelType w:val="multilevel"/>
    <w:tmpl w:val="1F0A95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600" w:hanging="60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ACD7AC5"/>
    <w:multiLevelType w:val="multilevel"/>
    <w:tmpl w:val="2ACD7A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600" w:hanging="60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DB311C0"/>
    <w:multiLevelType w:val="multilevel"/>
    <w:tmpl w:val="4DB311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7"/>
      <w:numFmt w:val="decimal"/>
      <w:isLgl/>
      <w:lvlText w:val="%1.%2"/>
      <w:lvlJc w:val="left"/>
      <w:pPr>
        <w:ind w:left="600" w:hanging="60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4">
    <w:nsid w:val="4E5420CC"/>
    <w:multiLevelType w:val="multilevel"/>
    <w:tmpl w:val="4E5420C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7"/>
      <w:numFmt w:val="decimal"/>
      <w:isLgl/>
      <w:lvlText w:val="%1.%2"/>
      <w:lvlJc w:val="left"/>
      <w:pPr>
        <w:ind w:left="600" w:hanging="60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5">
    <w:nsid w:val="6FCB7D38"/>
    <w:multiLevelType w:val="multilevel"/>
    <w:tmpl w:val="6FCB7D3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600" w:hanging="60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7BA5A41"/>
    <w:multiLevelType w:val="multilevel"/>
    <w:tmpl w:val="77BA5A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DRmYzMzYmNhMWYyMzNhZWU4ZTc4ZjVkNTVjZmYifQ=="/>
  </w:docVars>
  <w:rsids>
    <w:rsidRoot w:val="00DB6591"/>
    <w:rsid w:val="00023791"/>
    <w:rsid w:val="000E2EC6"/>
    <w:rsid w:val="000E30AD"/>
    <w:rsid w:val="001F3F15"/>
    <w:rsid w:val="00237DCA"/>
    <w:rsid w:val="00271356"/>
    <w:rsid w:val="003A54F1"/>
    <w:rsid w:val="00447F5D"/>
    <w:rsid w:val="00485C82"/>
    <w:rsid w:val="00572EEA"/>
    <w:rsid w:val="005A5486"/>
    <w:rsid w:val="006F62DB"/>
    <w:rsid w:val="00774D75"/>
    <w:rsid w:val="007922A2"/>
    <w:rsid w:val="00792D4E"/>
    <w:rsid w:val="008F2ADB"/>
    <w:rsid w:val="0097305E"/>
    <w:rsid w:val="009C50EB"/>
    <w:rsid w:val="00A37AF3"/>
    <w:rsid w:val="00C10845"/>
    <w:rsid w:val="00C25C4B"/>
    <w:rsid w:val="00D2268F"/>
    <w:rsid w:val="00DB6591"/>
    <w:rsid w:val="00EC2811"/>
    <w:rsid w:val="00FC5439"/>
    <w:rsid w:val="07546DCB"/>
    <w:rsid w:val="08CC1035"/>
    <w:rsid w:val="093818AD"/>
    <w:rsid w:val="0C7F5A1C"/>
    <w:rsid w:val="0D0F1F4A"/>
    <w:rsid w:val="0D517232"/>
    <w:rsid w:val="11532EEC"/>
    <w:rsid w:val="11795929"/>
    <w:rsid w:val="144933C4"/>
    <w:rsid w:val="150A4DB2"/>
    <w:rsid w:val="167105C0"/>
    <w:rsid w:val="184E2D57"/>
    <w:rsid w:val="1A495ECC"/>
    <w:rsid w:val="2A004A26"/>
    <w:rsid w:val="2C183BEE"/>
    <w:rsid w:val="2FEA115F"/>
    <w:rsid w:val="336128C0"/>
    <w:rsid w:val="37114CBA"/>
    <w:rsid w:val="39432B08"/>
    <w:rsid w:val="3ADA3F1A"/>
    <w:rsid w:val="3CE85699"/>
    <w:rsid w:val="41DC2C44"/>
    <w:rsid w:val="43AF029E"/>
    <w:rsid w:val="451622C8"/>
    <w:rsid w:val="46454CD0"/>
    <w:rsid w:val="49394BD0"/>
    <w:rsid w:val="5501368E"/>
    <w:rsid w:val="58276B45"/>
    <w:rsid w:val="5DD272FC"/>
    <w:rsid w:val="5DE60909"/>
    <w:rsid w:val="61E16941"/>
    <w:rsid w:val="63885BA6"/>
    <w:rsid w:val="65A218AB"/>
    <w:rsid w:val="65BF286F"/>
    <w:rsid w:val="6962178B"/>
    <w:rsid w:val="6B455471"/>
    <w:rsid w:val="6C5339E3"/>
    <w:rsid w:val="6C576E90"/>
    <w:rsid w:val="6E31704B"/>
    <w:rsid w:val="73540972"/>
    <w:rsid w:val="767178FA"/>
    <w:rsid w:val="7AE6345B"/>
    <w:rsid w:val="7C0E1700"/>
    <w:rsid w:val="7E687BA6"/>
    <w:rsid w:val="7E694F12"/>
    <w:rsid w:val="7FF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  <w:lang w:eastAsia="en-US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1717</Words>
  <Characters>1778</Characters>
  <Lines>14</Lines>
  <Paragraphs>4</Paragraphs>
  <TotalTime>145</TotalTime>
  <ScaleCrop>false</ScaleCrop>
  <LinksUpToDate>false</LinksUpToDate>
  <CharactersWithSpaces>1954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2021-09-27T07:22:00Z</dcterms:created>
  <dc:creator>Micorosoft</dc:creator>
  <cp:lastModifiedBy>疯神睡起</cp:lastModifiedBy>
  <dcterms:modified xsi:type="dcterms:W3CDTF">2023-09-12T04:39:56Z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F473B554954E4C15B6274004B9C7478A_13</vt:lpwstr>
  </property>
</Properties>
</file>