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5" w:lineRule="auto"/>
      </w:pPr>
    </w:p>
    <w:p>
      <w:pPr>
        <w:pStyle w:val="2"/>
        <w:spacing w:line="246" w:lineRule="auto"/>
      </w:pPr>
    </w:p>
    <w:p>
      <w:pPr>
        <w:pStyle w:val="2"/>
        <w:spacing w:line="246"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10" w:leftChars="100"/>
        <w:jc w:val="center"/>
        <w:textAlignment w:val="baseline"/>
        <w:rPr>
          <w:rFonts w:ascii="黑体" w:hAnsi="黑体" w:eastAsia="黑体" w:cs="黑体"/>
          <w:sz w:val="55"/>
          <w:szCs w:val="55"/>
        </w:rPr>
      </w:pPr>
      <w:r>
        <w:rPr>
          <w:rFonts w:ascii="黑体" w:hAnsi="黑体" w:eastAsia="黑体" w:cs="黑体"/>
          <w:spacing w:val="31"/>
          <w:sz w:val="55"/>
          <w:szCs w:val="55"/>
        </w:rPr>
        <w:t>2024</w:t>
      </w:r>
      <w:r>
        <w:rPr>
          <w:rFonts w:ascii="黑体" w:hAnsi="黑体" w:eastAsia="黑体" w:cs="黑体"/>
          <w:spacing w:val="-111"/>
          <w:sz w:val="55"/>
          <w:szCs w:val="55"/>
        </w:rPr>
        <w:t xml:space="preserve"> </w:t>
      </w:r>
      <w:r>
        <w:rPr>
          <w:rFonts w:ascii="黑体" w:hAnsi="黑体" w:eastAsia="黑体" w:cs="黑体"/>
          <w:spacing w:val="31"/>
          <w:sz w:val="55"/>
          <w:szCs w:val="55"/>
        </w:rPr>
        <w:t>年“领航杯”</w:t>
      </w:r>
      <w:r>
        <w:rPr>
          <w:rFonts w:ascii="黑体" w:hAnsi="黑体" w:eastAsia="黑体" w:cs="黑体"/>
          <w:spacing w:val="8"/>
          <w:sz w:val="55"/>
          <w:szCs w:val="55"/>
        </w:rPr>
        <w:t>江苏省中小学生信息素养提升实践活动</w:t>
      </w: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69" w:lineRule="auto"/>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47"/>
          <w:szCs w:val="47"/>
        </w:rPr>
      </w:pPr>
      <w:r>
        <w:rPr>
          <w:rFonts w:ascii="黑体" w:hAnsi="黑体" w:eastAsia="黑体" w:cs="黑体"/>
          <w:spacing w:val="5"/>
          <w:position w:val="34"/>
          <w:sz w:val="47"/>
          <w:szCs w:val="47"/>
        </w:rPr>
        <w:t>智能机器人——A</w:t>
      </w:r>
      <w:r>
        <w:rPr>
          <w:rFonts w:ascii="黑体" w:hAnsi="黑体" w:eastAsia="黑体" w:cs="黑体"/>
          <w:spacing w:val="-74"/>
          <w:position w:val="34"/>
          <w:sz w:val="47"/>
          <w:szCs w:val="47"/>
        </w:rPr>
        <w:t xml:space="preserve"> </w:t>
      </w:r>
      <w:r>
        <w:rPr>
          <w:rFonts w:ascii="黑体" w:hAnsi="黑体" w:eastAsia="黑体" w:cs="黑体"/>
          <w:spacing w:val="5"/>
          <w:position w:val="34"/>
          <w:sz w:val="47"/>
          <w:szCs w:val="47"/>
        </w:rPr>
        <w:t>类：双足人形机器人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47"/>
          <w:szCs w:val="47"/>
        </w:rPr>
      </w:pPr>
      <w:r>
        <w:rPr>
          <w:rFonts w:ascii="黑体" w:hAnsi="黑体" w:eastAsia="黑体" w:cs="黑体"/>
          <w:spacing w:val="6"/>
          <w:sz w:val="47"/>
          <w:szCs w:val="47"/>
        </w:rPr>
        <w:t>或多足仿生类机器人</w:t>
      </w:r>
    </w:p>
    <w:p>
      <w:pPr>
        <w:pStyle w:val="2"/>
        <w:spacing w:line="273" w:lineRule="auto"/>
      </w:pPr>
    </w:p>
    <w:p>
      <w:pPr>
        <w:pStyle w:val="2"/>
        <w:spacing w:line="274" w:lineRule="auto"/>
      </w:pPr>
    </w:p>
    <w:p>
      <w:pPr>
        <w:pStyle w:val="2"/>
        <w:spacing w:line="274" w:lineRule="auto"/>
      </w:pPr>
    </w:p>
    <w:p>
      <w:pPr>
        <w:pStyle w:val="2"/>
        <w:spacing w:line="274" w:lineRule="auto"/>
      </w:pPr>
    </w:p>
    <w:p>
      <w:pPr>
        <w:spacing w:before="231" w:line="1402" w:lineRule="exact"/>
        <w:ind w:left="4401"/>
        <w:rPr>
          <w:rFonts w:ascii="黑体" w:hAnsi="黑体" w:eastAsia="黑体" w:cs="黑体"/>
          <w:sz w:val="71"/>
          <w:szCs w:val="71"/>
        </w:rPr>
      </w:pPr>
      <w:r>
        <w:rPr>
          <w:rFonts w:ascii="黑体" w:hAnsi="黑体" w:eastAsia="黑体" w:cs="黑体"/>
          <w:position w:val="50"/>
          <w:sz w:val="71"/>
          <w:szCs w:val="71"/>
        </w:rPr>
        <w:t>规</w:t>
      </w:r>
    </w:p>
    <w:p>
      <w:pPr>
        <w:spacing w:line="224" w:lineRule="auto"/>
        <w:ind w:left="4404"/>
        <w:rPr>
          <w:rFonts w:ascii="黑体" w:hAnsi="黑体" w:eastAsia="黑体" w:cs="黑体"/>
          <w:sz w:val="71"/>
          <w:szCs w:val="71"/>
        </w:rPr>
      </w:pPr>
      <w:r>
        <w:rPr>
          <w:rFonts w:ascii="黑体" w:hAnsi="黑体" w:eastAsia="黑体" w:cs="黑体"/>
          <w:sz w:val="71"/>
          <w:szCs w:val="71"/>
        </w:rPr>
        <w:t>则</w:t>
      </w:r>
    </w:p>
    <w:p>
      <w:pPr>
        <w:spacing w:line="224" w:lineRule="auto"/>
        <w:ind w:left="4404"/>
        <w:rPr>
          <w:rFonts w:ascii="黑体" w:hAnsi="黑体" w:eastAsia="黑体" w:cs="黑体"/>
          <w:sz w:val="71"/>
          <w:szCs w:val="71"/>
        </w:rPr>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spacing w:before="140" w:line="854" w:lineRule="exact"/>
        <w:ind w:left="2995"/>
        <w:rPr>
          <w:rFonts w:ascii="黑体" w:hAnsi="黑体" w:eastAsia="黑体" w:cs="黑体"/>
          <w:sz w:val="43"/>
          <w:szCs w:val="43"/>
        </w:rPr>
      </w:pPr>
      <w:r>
        <w:rPr>
          <w:rFonts w:ascii="黑体" w:hAnsi="黑体" w:eastAsia="黑体" w:cs="黑体"/>
          <w:spacing w:val="7"/>
          <w:position w:val="30"/>
          <w:sz w:val="43"/>
          <w:szCs w:val="43"/>
        </w:rPr>
        <w:t>江苏省电化教育馆</w:t>
      </w:r>
    </w:p>
    <w:p>
      <w:pPr>
        <w:spacing w:before="2" w:line="226" w:lineRule="auto"/>
        <w:ind w:left="3488"/>
        <w:rPr>
          <w:rFonts w:ascii="黑体" w:hAnsi="黑体" w:eastAsia="黑体" w:cs="黑体"/>
          <w:sz w:val="43"/>
          <w:szCs w:val="43"/>
        </w:rPr>
      </w:pPr>
      <w:r>
        <w:rPr>
          <w:rFonts w:ascii="黑体" w:hAnsi="黑体" w:eastAsia="黑体" w:cs="黑体"/>
          <w:spacing w:val="-5"/>
          <w:sz w:val="43"/>
          <w:szCs w:val="43"/>
        </w:rPr>
        <w:t>202</w:t>
      </w:r>
      <w:r>
        <w:rPr>
          <w:rFonts w:hint="eastAsia" w:ascii="黑体" w:hAnsi="黑体" w:eastAsia="黑体" w:cs="黑体"/>
          <w:spacing w:val="-5"/>
          <w:sz w:val="43"/>
          <w:szCs w:val="43"/>
          <w:lang w:val="en-US" w:eastAsia="zh-CN"/>
        </w:rPr>
        <w:t xml:space="preserve">4 </w:t>
      </w:r>
      <w:r>
        <w:rPr>
          <w:rFonts w:ascii="黑体" w:hAnsi="黑体" w:eastAsia="黑体" w:cs="黑体"/>
          <w:spacing w:val="-5"/>
          <w:sz w:val="43"/>
          <w:szCs w:val="43"/>
        </w:rPr>
        <w:t>年</w:t>
      </w:r>
      <w:r>
        <w:rPr>
          <w:rFonts w:hint="eastAsia" w:ascii="黑体" w:hAnsi="黑体" w:eastAsia="黑体" w:cs="黑体"/>
          <w:spacing w:val="-5"/>
          <w:sz w:val="43"/>
          <w:szCs w:val="43"/>
          <w:lang w:val="en-US" w:eastAsia="zh-CN"/>
        </w:rPr>
        <w:t xml:space="preserve"> </w:t>
      </w:r>
      <w:r>
        <w:rPr>
          <w:rFonts w:hint="eastAsia" w:ascii="黑体" w:hAnsi="黑体" w:eastAsia="黑体" w:cs="黑体"/>
          <w:spacing w:val="-65"/>
          <w:sz w:val="43"/>
          <w:szCs w:val="43"/>
          <w:lang w:val="en-US" w:eastAsia="zh-CN"/>
        </w:rPr>
        <w:t xml:space="preserve">1 </w:t>
      </w:r>
      <w:r>
        <w:rPr>
          <w:rFonts w:ascii="黑体" w:hAnsi="黑体" w:eastAsia="黑体" w:cs="黑体"/>
          <w:spacing w:val="-5"/>
          <w:sz w:val="43"/>
          <w:szCs w:val="43"/>
        </w:rPr>
        <w:t>月</w:t>
      </w:r>
    </w:p>
    <w:p>
      <w:pPr>
        <w:spacing w:line="226" w:lineRule="auto"/>
        <w:rPr>
          <w:rFonts w:ascii="黑体" w:hAnsi="黑体" w:eastAsia="黑体" w:cs="黑体"/>
          <w:sz w:val="43"/>
          <w:szCs w:val="43"/>
        </w:rPr>
        <w:sectPr>
          <w:pgSz w:w="11910" w:h="16840"/>
          <w:pgMar w:top="1431" w:right="1196" w:bottom="0" w:left="1214" w:header="0" w:footer="0" w:gutter="0"/>
          <w:pgNumType w:fmt="decimal"/>
          <w:cols w:space="720" w:num="1"/>
        </w:sectPr>
      </w:pPr>
    </w:p>
    <w:p>
      <w:pPr>
        <w:bidi w:val="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A类：双足人形机器人或多足仿生类机器人</w:t>
      </w:r>
    </w:p>
    <w:p>
      <w:pPr>
        <w:pStyle w:val="2"/>
        <w:spacing w:line="42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机器人运动按照类人型(双足)或仿生类(多足)进行，不得使用轮式或履带等其他方式进行行走运动，其他外观形态无特殊要求，如图所示。</w:t>
      </w:r>
    </w:p>
    <w:p>
      <w:pPr>
        <w:pStyle w:val="2"/>
        <w:spacing w:line="277" w:lineRule="auto"/>
      </w:pPr>
      <w:r>
        <w:rPr>
          <w:position w:val="-66"/>
        </w:rPr>
        <w:drawing>
          <wp:anchor distT="0" distB="0" distL="0" distR="0" simplePos="0" relativeHeight="251660288" behindDoc="0" locked="0" layoutInCell="1" allowOverlap="1">
            <wp:simplePos x="0" y="0"/>
            <wp:positionH relativeFrom="column">
              <wp:posOffset>2404110</wp:posOffset>
            </wp:positionH>
            <wp:positionV relativeFrom="paragraph">
              <wp:posOffset>156210</wp:posOffset>
            </wp:positionV>
            <wp:extent cx="2471420" cy="1800225"/>
            <wp:effectExtent l="0" t="0" r="5080" b="9525"/>
            <wp:wrapSquare wrapText="bothSides"/>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7"/>
                    <a:stretch>
                      <a:fillRect/>
                    </a:stretch>
                  </pic:blipFill>
                  <pic:spPr>
                    <a:xfrm>
                      <a:off x="0" y="0"/>
                      <a:ext cx="2471420" cy="1800225"/>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1725295</wp:posOffset>
            </wp:positionH>
            <wp:positionV relativeFrom="page">
              <wp:posOffset>3521710</wp:posOffset>
            </wp:positionV>
            <wp:extent cx="1033780" cy="1800225"/>
            <wp:effectExtent l="0" t="0" r="13970" b="9525"/>
            <wp:wrapNone/>
            <wp:docPr id="2"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pic:cNvPicPr>
                      <a:picLocks noChangeAspect="1"/>
                    </pic:cNvPicPr>
                  </pic:nvPicPr>
                  <pic:blipFill>
                    <a:blip r:embed="rId8"/>
                    <a:stretch>
                      <a:fillRect/>
                    </a:stretch>
                  </pic:blipFill>
                  <pic:spPr>
                    <a:xfrm>
                      <a:off x="0" y="0"/>
                      <a:ext cx="1033780" cy="1800225"/>
                    </a:xfrm>
                    <a:prstGeom prst="rect">
                      <a:avLst/>
                    </a:prstGeom>
                  </pic:spPr>
                </pic:pic>
              </a:graphicData>
            </a:graphic>
          </wp:anchor>
        </w:drawing>
      </w:r>
    </w:p>
    <w:p>
      <w:pPr>
        <w:pStyle w:val="2"/>
        <w:spacing w:line="277" w:lineRule="auto"/>
      </w:pPr>
    </w:p>
    <w:p>
      <w:pPr>
        <w:pStyle w:val="2"/>
        <w:spacing w:line="277" w:lineRule="auto"/>
      </w:pPr>
    </w:p>
    <w:p>
      <w:pPr>
        <w:pStyle w:val="2"/>
        <w:spacing w:line="277" w:lineRule="auto"/>
      </w:pPr>
    </w:p>
    <w:p>
      <w:pPr>
        <w:pStyle w:val="2"/>
        <w:spacing w:line="278" w:lineRule="auto"/>
      </w:pPr>
    </w:p>
    <w:p>
      <w:pPr>
        <w:pStyle w:val="2"/>
        <w:spacing w:line="278" w:lineRule="auto"/>
      </w:pPr>
    </w:p>
    <w:p>
      <w:pPr>
        <w:pStyle w:val="2"/>
        <w:spacing w:line="330" w:lineRule="auto"/>
      </w:pPr>
    </w:p>
    <w:p>
      <w:pPr>
        <w:pStyle w:val="2"/>
        <w:spacing w:line="330" w:lineRule="auto"/>
      </w:pPr>
    </w:p>
    <w:p>
      <w:pPr>
        <w:pStyle w:val="2"/>
        <w:spacing w:line="33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机器人硬件要求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除使用图像传感器（摄像头）或其他视觉传感器外，机器人仅限使用一个可编程处理器。光感、灰度、颜色等传感器无数量及类型限制。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机器人必须使用锂电池供电，其电压不超过12V。</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机器人在启动区时长、宽和高分别不超过300mm、300mm和500mm,在完成任务的过程中其尺寸不作限制。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机器人软件要求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pPr>
      <w:r>
        <w:rPr>
          <w:rFonts w:hint="eastAsia" w:ascii="仿宋" w:hAnsi="仿宋" w:eastAsia="仿宋" w:cs="仿宋"/>
          <w:sz w:val="32"/>
          <w:szCs w:val="32"/>
        </w:rPr>
        <w:t>机器人编程环境不限，所有动作程序均需参赛队员自行编写。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二、主题简介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物品分拣</w:t>
      </w:r>
      <w:r>
        <w:rPr>
          <w:rFonts w:hint="eastAsia" w:ascii="仿宋" w:hAnsi="仿宋" w:eastAsia="仿宋" w:cs="仿宋"/>
          <w:sz w:val="32"/>
          <w:szCs w:val="32"/>
        </w:rPr>
        <w:t xml:space="preserve"> ”任务是双足或多足机器人模拟搬运物品的一个过程。考察选手对机器人步态、多关节运动等方面的编程知识的掌握程度。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三、场地与模型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场地构成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图纸尺寸大小约3200mm×2000mm，被布置在一个长、宽、高分别约为3200mm×2000mm×500mm的场地框架上，挑战任务区围栏的高度约为200mm。根据情况，图纸也可以直接放置于平整地面上。图纸</w:t>
      </w:r>
      <w:r>
        <w:rPr>
          <w:rFonts w:hint="eastAsia" w:ascii="仿宋" w:hAnsi="仿宋" w:eastAsia="仿宋" w:cs="仿宋"/>
          <w:sz w:val="32"/>
          <w:szCs w:val="32"/>
        </w:rPr>
        <w:t>材质是</w:t>
      </w:r>
      <w:r>
        <w:rPr>
          <w:rFonts w:hint="eastAsia" w:ascii="仿宋" w:hAnsi="仿宋" w:eastAsia="仿宋" w:cs="仿宋"/>
          <w:sz w:val="32"/>
          <w:szCs w:val="32"/>
          <w:lang w:val="en-US" w:eastAsia="zh-CN"/>
        </w:rPr>
        <w:t>广告</w:t>
      </w:r>
      <w:r>
        <w:rPr>
          <w:rFonts w:hint="eastAsia" w:ascii="仿宋" w:hAnsi="仿宋" w:eastAsia="仿宋" w:cs="仿宋"/>
          <w:sz w:val="32"/>
          <w:szCs w:val="32"/>
        </w:rPr>
        <w:t>喷绘布。为便于说明，俯视图中场地各区域添加了颜色与文字，</w:t>
      </w:r>
      <w:r>
        <w:rPr>
          <w:rFonts w:hint="eastAsia" w:ascii="仿宋" w:hAnsi="仿宋" w:eastAsia="仿宋" w:cs="仿宋"/>
          <w:sz w:val="32"/>
          <w:szCs w:val="32"/>
          <w:lang w:val="en-US" w:eastAsia="zh-CN"/>
        </w:rPr>
        <w:t>如图1所示。</w:t>
      </w:r>
      <w:r>
        <w:rPr>
          <w:rFonts w:hint="eastAsia" w:ascii="仿宋" w:hAnsi="仿宋" w:eastAsia="仿宋" w:cs="仿宋"/>
          <w:sz w:val="32"/>
          <w:szCs w:val="32"/>
        </w:rPr>
        <w:t>实际场地图中各区域无色块填充与文字，</w:t>
      </w:r>
      <w:r>
        <w:rPr>
          <w:rFonts w:hint="eastAsia" w:ascii="仿宋" w:hAnsi="仿宋" w:eastAsia="仿宋" w:cs="仿宋"/>
          <w:sz w:val="32"/>
          <w:szCs w:val="32"/>
          <w:lang w:val="en-US" w:eastAsia="zh-CN"/>
        </w:rPr>
        <w:t>各组别场地尺寸及</w:t>
      </w:r>
      <w:r>
        <w:rPr>
          <w:rFonts w:hint="eastAsia" w:ascii="仿宋" w:hAnsi="仿宋" w:eastAsia="仿宋" w:cs="仿宋"/>
          <w:sz w:val="32"/>
          <w:szCs w:val="32"/>
        </w:rPr>
        <w:t>差异，如图</w:t>
      </w:r>
      <w:r>
        <w:rPr>
          <w:rFonts w:hint="eastAsia" w:ascii="仿宋" w:hAnsi="仿宋" w:eastAsia="仿宋" w:cs="仿宋"/>
          <w:sz w:val="32"/>
          <w:szCs w:val="32"/>
          <w:lang w:val="en-US" w:eastAsia="zh-CN"/>
        </w:rPr>
        <w:t>2、图</w:t>
      </w:r>
      <w:r>
        <w:rPr>
          <w:rFonts w:hint="eastAsia" w:ascii="仿宋" w:hAnsi="仿宋" w:eastAsia="仿宋" w:cs="仿宋"/>
          <w:sz w:val="32"/>
          <w:szCs w:val="32"/>
        </w:rPr>
        <w:t>3所示。</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val="en-US" w:eastAsia="zh-CN"/>
        </w:rPr>
      </w:pPr>
    </w:p>
    <w:p>
      <w:pPr>
        <w:bidi w:val="0"/>
        <w:spacing w:line="360" w:lineRule="auto"/>
        <w:jc w:val="center"/>
        <w:rPr>
          <w:rFonts w:hint="eastAsia" w:eastAsia="宋体"/>
          <w:lang w:eastAsia="zh-CN"/>
        </w:rPr>
      </w:pPr>
      <w:r>
        <w:rPr>
          <w:rFonts w:hint="eastAsia" w:eastAsia="宋体"/>
          <w:lang w:eastAsia="zh-CN"/>
        </w:rPr>
        <w:drawing>
          <wp:inline distT="0" distB="0" distL="114300" distR="114300">
            <wp:extent cx="2272665" cy="3636010"/>
            <wp:effectExtent l="0" t="0" r="13335" b="254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9"/>
                    <a:stretch>
                      <a:fillRect/>
                    </a:stretch>
                  </pic:blipFill>
                  <pic:spPr>
                    <a:xfrm>
                      <a:off x="0" y="0"/>
                      <a:ext cx="2272665" cy="363601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eastAsia="宋体"/>
          <w:lang w:eastAsia="zh-CN"/>
        </w:rPr>
      </w:pPr>
      <w:r>
        <w:rPr>
          <w:rFonts w:hint="eastAsia" w:ascii="楷体" w:hAnsi="楷体" w:eastAsia="楷体" w:cs="楷体"/>
          <w:sz w:val="28"/>
          <w:szCs w:val="28"/>
        </w:rPr>
        <w:t>图1 场地示意图</w:t>
      </w:r>
    </w:p>
    <w:p>
      <w:pPr>
        <w:bidi w:val="0"/>
        <w:jc w:val="center"/>
        <w:rPr>
          <w:rFonts w:hint="eastAsia"/>
          <w:lang w:eastAsia="zh-CN"/>
        </w:rPr>
      </w:pPr>
    </w:p>
    <w:p>
      <w:pPr>
        <w:bidi w:val="0"/>
        <w:jc w:val="center"/>
        <w:rPr>
          <w:rFonts w:hint="eastAsia"/>
          <w:lang w:eastAsia="zh-CN"/>
        </w:rPr>
      </w:pPr>
      <w:r>
        <w:rPr>
          <w:rFonts w:hint="eastAsia"/>
          <w:lang w:eastAsia="zh-CN"/>
        </w:rPr>
        <w:drawing>
          <wp:inline distT="0" distB="0" distL="114300" distR="114300">
            <wp:extent cx="4920615" cy="2237105"/>
            <wp:effectExtent l="0" t="0" r="13335" b="10795"/>
            <wp:docPr id="10" name="图片 10" descr="规则用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规则用图3"/>
                    <pic:cNvPicPr>
                      <a:picLocks noChangeAspect="1"/>
                    </pic:cNvPicPr>
                  </pic:nvPicPr>
                  <pic:blipFill>
                    <a:blip r:embed="rId10"/>
                    <a:srcRect l="7462" t="4088" r="1330" b="6450"/>
                    <a:stretch>
                      <a:fillRect/>
                    </a:stretch>
                  </pic:blipFill>
                  <pic:spPr>
                    <a:xfrm>
                      <a:off x="0" y="0"/>
                      <a:ext cx="4920615" cy="223710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28"/>
          <w:szCs w:val="28"/>
        </w:rPr>
      </w:pPr>
      <w:r>
        <w:rPr>
          <w:rFonts w:hint="eastAsia" w:ascii="楷体" w:hAnsi="楷体" w:eastAsia="楷体" w:cs="楷体"/>
          <w:sz w:val="28"/>
          <w:szCs w:val="28"/>
        </w:rPr>
        <w:t>图2 各组别场地框架示意图</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小、初、高</w:t>
      </w:r>
      <w:r>
        <w:rPr>
          <w:rFonts w:hint="eastAsia" w:ascii="楷体" w:hAnsi="楷体" w:eastAsia="楷体" w:cs="楷体"/>
          <w:sz w:val="28"/>
          <w:szCs w:val="28"/>
          <w:lang w:eastAsia="zh-CN"/>
        </w:rPr>
        <w:t>）</w:t>
      </w:r>
    </w:p>
    <w:p>
      <w:pPr>
        <w:bidi w:val="0"/>
        <w:jc w:val="center"/>
        <w:rPr>
          <w:rFonts w:hint="eastAsia"/>
          <w:lang w:eastAsia="zh-CN"/>
        </w:rPr>
      </w:pPr>
    </w:p>
    <w:p>
      <w:pPr>
        <w:bidi w:val="0"/>
        <w:jc w:val="center"/>
        <w:rPr>
          <w:rFonts w:hint="eastAsia"/>
          <w:lang w:eastAsia="zh-CN"/>
        </w:rPr>
      </w:pPr>
      <w:r>
        <w:rPr>
          <w:rFonts w:hint="eastAsia" w:eastAsiaTheme="minorEastAsia"/>
          <w:lang w:eastAsia="zh-CN"/>
        </w:rPr>
        <w:drawing>
          <wp:inline distT="0" distB="0" distL="114300" distR="114300">
            <wp:extent cx="4639945" cy="3038475"/>
            <wp:effectExtent l="0" t="0" r="8255" b="9525"/>
            <wp:docPr id="11" name="图片 11" descr="D:\工作\领航杯系列活动\电脑制作\2024\规则\国赛\智能机器人—A类\df5b1cd2a13861bc27a642f8ecd2b48.pngdf5b1cd2a13861bc27a642f8ecd2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领航杯系列活动\电脑制作\2024\规则\国赛\智能机器人—A类\df5b1cd2a13861bc27a642f8ecd2b48.pngdf5b1cd2a13861bc27a642f8ecd2b48"/>
                    <pic:cNvPicPr>
                      <a:picLocks noChangeAspect="1"/>
                    </pic:cNvPicPr>
                  </pic:nvPicPr>
                  <pic:blipFill>
                    <a:blip r:embed="rId11"/>
                    <a:srcRect/>
                    <a:stretch>
                      <a:fillRect/>
                    </a:stretch>
                  </pic:blipFill>
                  <pic:spPr>
                    <a:xfrm>
                      <a:off x="0" y="0"/>
                      <a:ext cx="4639945" cy="30384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sz w:val="32"/>
          <w:szCs w:val="32"/>
          <w:lang w:val="en-US" w:eastAsia="zh-CN"/>
        </w:rPr>
      </w:pPr>
      <w:r>
        <w:rPr>
          <w:rFonts w:hint="eastAsia" w:ascii="楷体" w:hAnsi="楷体" w:eastAsia="楷体" w:cs="楷体"/>
          <w:sz w:val="28"/>
          <w:szCs w:val="28"/>
        </w:rPr>
        <w:t>图3 场地侧视图及尺寸（高中组）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仿宋" w:hAnsi="仿宋" w:eastAsia="仿宋" w:cs="仿宋"/>
          <w:sz w:val="32"/>
          <w:szCs w:val="32"/>
        </w:rPr>
        <w:t>赛场环境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机器人比赛场地环境为低照度。由于一般赛场环境的不确定因素较多，例如：场地纸不平整、操作台上有裂缝、光照条件有变化等，参赛队在设计机器人时应  考虑各种应对措施。比赛场地尺寸的允许误差是±10mm，参赛队设计机器人时必须充分考虑。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三</w:t>
      </w:r>
      <w:r>
        <w:rPr>
          <w:rFonts w:hint="eastAsia" w:ascii="楷体" w:hAnsi="楷体" w:eastAsia="楷体" w:cs="楷体"/>
          <w:sz w:val="32"/>
          <w:szCs w:val="32"/>
          <w:lang w:eastAsia="zh-CN"/>
        </w:rPr>
        <w:t>）</w:t>
      </w:r>
      <w:r>
        <w:rPr>
          <w:rFonts w:hint="eastAsia" w:ascii="仿宋" w:hAnsi="仿宋" w:eastAsia="仿宋" w:cs="仿宋"/>
          <w:sz w:val="32"/>
          <w:szCs w:val="32"/>
        </w:rPr>
        <w:t>任务道具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宋体"/>
          <w:lang w:eastAsia="zh-CN"/>
        </w:rPr>
      </w:pPr>
      <w:r>
        <w:rPr>
          <w:rFonts w:hint="eastAsia" w:ascii="仿宋" w:hAnsi="仿宋" w:eastAsia="仿宋" w:cs="仿宋"/>
          <w:sz w:val="32"/>
          <w:szCs w:val="32"/>
          <w:lang w:val="en-US" w:eastAsia="zh-CN"/>
        </w:rPr>
        <w:t>圆片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直径约30mm，厚度约2mm的圆形薄片，材质分别为铁质和亚克力</w:t>
      </w:r>
      <w:r>
        <w:rPr>
          <w:rFonts w:hint="eastAsia" w:ascii="仿宋" w:hAnsi="仿宋" w:eastAsia="仿宋" w:cs="仿宋"/>
          <w:sz w:val="32"/>
          <w:szCs w:val="32"/>
          <w:lang w:eastAsia="zh-CN"/>
        </w:rPr>
        <w:t xml:space="preserve">，重约10(±5)克， </w:t>
      </w:r>
      <w:r>
        <w:rPr>
          <w:rFonts w:hint="eastAsia" w:ascii="仿宋" w:hAnsi="仿宋" w:eastAsia="仿宋" w:cs="仿宋"/>
          <w:sz w:val="32"/>
          <w:szCs w:val="32"/>
          <w:lang w:val="en-US" w:eastAsia="zh-CN"/>
        </w:rPr>
        <w:t>红、</w:t>
      </w:r>
      <w:r>
        <w:rPr>
          <w:rFonts w:hint="eastAsia" w:ascii="仿宋" w:hAnsi="仿宋" w:eastAsia="仿宋" w:cs="仿宋"/>
          <w:sz w:val="32"/>
          <w:szCs w:val="32"/>
          <w:lang w:eastAsia="zh-CN"/>
        </w:rPr>
        <w:t>绿、蓝</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种颜色，</w:t>
      </w:r>
      <w:r>
        <w:rPr>
          <w:rFonts w:hint="eastAsia" w:ascii="仿宋" w:hAnsi="仿宋" w:eastAsia="仿宋" w:cs="仿宋"/>
          <w:sz w:val="32"/>
          <w:szCs w:val="32"/>
          <w:lang w:val="en-US" w:eastAsia="zh-CN"/>
        </w:rPr>
        <w:t>共计6个。铁质圆片和亚克力材质圆片以组合形式出现，</w:t>
      </w:r>
      <w:r>
        <w:rPr>
          <w:rFonts w:hint="eastAsia" w:ascii="仿宋" w:hAnsi="仿宋" w:eastAsia="仿宋" w:cs="仿宋"/>
          <w:sz w:val="32"/>
          <w:szCs w:val="32"/>
          <w:lang w:eastAsia="zh-CN"/>
        </w:rPr>
        <w:t>由裁判组指定人员抽取</w:t>
      </w:r>
      <w:r>
        <w:rPr>
          <w:rFonts w:hint="eastAsia" w:ascii="仿宋" w:hAnsi="仿宋" w:eastAsia="仿宋" w:cs="仿宋"/>
          <w:sz w:val="32"/>
          <w:szCs w:val="32"/>
          <w:lang w:val="en-US" w:eastAsia="zh-CN"/>
        </w:rPr>
        <w:t>圆片组合的</w:t>
      </w:r>
      <w:r>
        <w:rPr>
          <w:rFonts w:hint="eastAsia" w:ascii="仿宋" w:hAnsi="仿宋" w:eastAsia="仿宋" w:cs="仿宋"/>
          <w:sz w:val="32"/>
          <w:szCs w:val="32"/>
          <w:lang w:eastAsia="zh-CN"/>
        </w:rPr>
        <w:t>颜色及初始位置。</w:t>
      </w:r>
    </w:p>
    <w:p>
      <w:pPr>
        <w:spacing w:before="145" w:line="240" w:lineRule="auto"/>
        <w:jc w:val="center"/>
        <w:rPr>
          <w:rFonts w:hint="eastAsia" w:eastAsia="宋体"/>
          <w:lang w:eastAsia="zh-CN"/>
        </w:rPr>
      </w:pPr>
      <w:r>
        <w:rPr>
          <w:rFonts w:hint="eastAsia" w:eastAsia="宋体"/>
          <w:lang w:eastAsia="zh-CN"/>
        </w:rPr>
        <w:drawing>
          <wp:inline distT="0" distB="0" distL="114300" distR="114300">
            <wp:extent cx="2873375" cy="1548130"/>
            <wp:effectExtent l="0" t="0" r="3175" b="13970"/>
            <wp:docPr id="22" name="图片 2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ntitled1"/>
                    <pic:cNvPicPr>
                      <a:picLocks noChangeAspect="1"/>
                    </pic:cNvPicPr>
                  </pic:nvPicPr>
                  <pic:blipFill>
                    <a:blip r:embed="rId12"/>
                    <a:srcRect l="6347" t="15626" r="5285" b="16332"/>
                    <a:stretch>
                      <a:fillRect/>
                    </a:stretch>
                  </pic:blipFill>
                  <pic:spPr>
                    <a:xfrm>
                      <a:off x="0" y="0"/>
                      <a:ext cx="2873375" cy="1548130"/>
                    </a:xfrm>
                    <a:prstGeom prst="rect">
                      <a:avLst/>
                    </a:prstGeom>
                  </pic:spPr>
                </pic:pic>
              </a:graphicData>
            </a:graphic>
          </wp:inline>
        </w:drawing>
      </w:r>
    </w:p>
    <w:p>
      <w:pPr>
        <w:spacing w:before="207" w:line="221" w:lineRule="auto"/>
        <w:jc w:val="center"/>
        <w:rPr>
          <w:rFonts w:hint="eastAsia" w:ascii="楷体" w:hAnsi="楷体" w:eastAsia="楷体" w:cs="楷体"/>
          <w:sz w:val="28"/>
          <w:szCs w:val="28"/>
        </w:rPr>
      </w:pPr>
      <w:r>
        <w:rPr>
          <w:rFonts w:hint="eastAsia" w:ascii="楷体" w:hAnsi="楷体" w:eastAsia="楷体" w:cs="楷体"/>
          <w:sz w:val="28"/>
          <w:szCs w:val="28"/>
        </w:rPr>
        <w:t xml:space="preserve">图4 </w:t>
      </w:r>
      <w:r>
        <w:rPr>
          <w:rFonts w:hint="eastAsia" w:ascii="楷体" w:hAnsi="楷体" w:eastAsia="楷体" w:cs="楷体"/>
          <w:sz w:val="28"/>
          <w:szCs w:val="28"/>
          <w:lang w:val="en-US" w:eastAsia="zh-CN"/>
        </w:rPr>
        <w:t>圆片</w:t>
      </w:r>
      <w:r>
        <w:rPr>
          <w:rFonts w:hint="eastAsia" w:ascii="楷体" w:hAnsi="楷体" w:eastAsia="楷体" w:cs="楷体"/>
          <w:sz w:val="28"/>
          <w:szCs w:val="28"/>
        </w:rPr>
        <w:t>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铁质圆片收纳装置：一次性纸杯，杯口直径约75mm，杯底直径约53mm，杯身高度约86mm，杯口朝上，不固定在场地上。有红、绿、蓝三种颜色各1个。由裁判组指定人员抽取各色装置的初始位置。</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204720" cy="1548130"/>
            <wp:effectExtent l="0" t="0" r="5080" b="13970"/>
            <wp:docPr id="23" name="图片 2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ntitled2"/>
                    <pic:cNvPicPr>
                      <a:picLocks noChangeAspect="1"/>
                    </pic:cNvPicPr>
                  </pic:nvPicPr>
                  <pic:blipFill>
                    <a:blip r:embed="rId13"/>
                    <a:srcRect l="8076" t="8995" r="9064" b="7937"/>
                    <a:stretch>
                      <a:fillRect/>
                    </a:stretch>
                  </pic:blipFill>
                  <pic:spPr>
                    <a:xfrm>
                      <a:off x="0" y="0"/>
                      <a:ext cx="2204720" cy="1548130"/>
                    </a:xfrm>
                    <a:prstGeom prst="rect">
                      <a:avLst/>
                    </a:prstGeom>
                  </pic:spPr>
                </pic:pic>
              </a:graphicData>
            </a:graphic>
          </wp:inline>
        </w:drawing>
      </w:r>
    </w:p>
    <w:p>
      <w:pPr>
        <w:spacing w:before="207" w:line="221" w:lineRule="auto"/>
        <w:jc w:val="center"/>
        <w:rPr>
          <w:rFonts w:hint="default" w:ascii="楷体" w:hAnsi="楷体" w:eastAsia="楷体" w:cs="楷体"/>
          <w:sz w:val="28"/>
          <w:szCs w:val="28"/>
          <w:lang w:val="en-US" w:eastAsia="zh-CN"/>
        </w:rPr>
      </w:pPr>
      <w:r>
        <w:rPr>
          <w:rFonts w:hint="eastAsia" w:ascii="楷体" w:hAnsi="楷体" w:eastAsia="楷体" w:cs="楷体"/>
          <w:sz w:val="28"/>
          <w:szCs w:val="28"/>
        </w:rPr>
        <w:t>图</w:t>
      </w:r>
      <w:r>
        <w:rPr>
          <w:rFonts w:hint="eastAsia" w:ascii="楷体" w:hAnsi="楷体" w:eastAsia="楷体" w:cs="楷体"/>
          <w:sz w:val="28"/>
          <w:szCs w:val="28"/>
          <w:lang w:val="en-US" w:eastAsia="zh-CN"/>
        </w:rPr>
        <w:t>5</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收纳装置示意图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长方体：EVA材质，长、宽、高约为100mm、30mm、10mm，重约10(±5)克，红色，共计1个。位置固定在基本任务区方框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sz w:val="24"/>
          <w:szCs w:val="24"/>
          <w:lang w:val="en-US" w:eastAsia="zh-CN"/>
        </w:rPr>
      </w:pPr>
      <w:r>
        <w:rPr>
          <w:rFonts w:hint="eastAsia" w:ascii="仿宋" w:hAnsi="仿宋" w:eastAsia="仿宋" w:cs="仿宋"/>
          <w:sz w:val="32"/>
          <w:szCs w:val="32"/>
          <w:lang w:val="en-US" w:eastAsia="zh-CN"/>
        </w:rPr>
        <w:t>内。</w:t>
      </w:r>
    </w:p>
    <w:p>
      <w:pPr>
        <w:spacing w:before="176" w:line="359" w:lineRule="auto"/>
        <w:ind w:right="210"/>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3789680" cy="1800225"/>
            <wp:effectExtent l="0" t="0" r="1270" b="9525"/>
            <wp:docPr id="16" name="图片 16" descr="规则用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规则用图7"/>
                    <pic:cNvPicPr>
                      <a:picLocks noChangeAspect="1"/>
                    </pic:cNvPicPr>
                  </pic:nvPicPr>
                  <pic:blipFill>
                    <a:blip r:embed="rId14"/>
                    <a:srcRect l="29188" t="22622" r="16176" b="22250"/>
                    <a:stretch>
                      <a:fillRect/>
                    </a:stretch>
                  </pic:blipFill>
                  <pic:spPr>
                    <a:xfrm>
                      <a:off x="0" y="0"/>
                      <a:ext cx="3789680" cy="1800225"/>
                    </a:xfrm>
                    <a:prstGeom prst="rect">
                      <a:avLst/>
                    </a:prstGeom>
                  </pic:spPr>
                </pic:pic>
              </a:graphicData>
            </a:graphic>
          </wp:inline>
        </w:drawing>
      </w:r>
    </w:p>
    <w:p>
      <w:pPr>
        <w:spacing w:before="207" w:line="221"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图6 长方体示意图</w:t>
      </w:r>
    </w:p>
    <w:p>
      <w:pPr>
        <w:bidi w:val="0"/>
        <w:jc w:val="both"/>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四、任务描述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（一）小学组：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器人在启动区通过非接触方式启动(启动前机器人垂直投影不得超出启动区黑线)，机器人做“挥臂”动作以示任务开始。机器人完全离开基地后，搬离基本任务区中的红色长方体脱离初始位置，完全进入挑战任务区后，分拣1个铁质圆片至对应颜色收纳装置中，回到启动区，任务完成，同时停止计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初中组：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器人在启动区通过非接触方式启动(启动前机器人垂直投影不得超出启动区黑线)，机器人做“挥臂”动作以示任务开始。机器人完全离开基地后，搬离基本任务区中的红色长方体脱离初始位置，完全进入挑战任务区后，分拣2个铁质圆片至对应颜色收纳装置中，回到启动区，任务完成，同时停止计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高中组：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器人在启动区通过非接触方式启动(启动前机器人垂直投影不得超出启动区黑线)，机器人做“挥臂”动作以示任务开始。机器人完全离开基地后，搬离基本任务区中的红色长方体脱离初始位置，完全进入挑战任务区后，分拣3个铁质圆片至对应颜色收纳装置中，回到启动区，任务完成，同时停止计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抽签：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各组别的圆片颜色及初始位置在编程与调试阶段前由裁判员随机指定参赛队员进行抽签。</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得分：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各得分项计分详见文末竞赛计分表。</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五、比赛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（一）赛制：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比赛采用大循环赛制，每轮300秒。最终成绩为两轮得分相加，取总分进行排序。如总分相同，所有场次用时总和少的队在前。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（二）赛程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比赛分三个阶段，编程与调试阶段、机器人封存阶段、竞赛阶段。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1.编程与调试阶段：总时长90分钟，参赛选手自己编写程序并调试机器人。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2.机器人封存阶段：编程与调试结束后，参赛选手由裁判员协助在机器人醒目处张贴队伍编号后，上交机器人统一封存。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3.竞赛阶段：竞赛分两轮。参赛队确认准备好后举手示意，裁判员发出指令后，选手方可启动机器人。在裁判员发出指令前启动机器人将受到警告或犯规处罚。机器人一旦离开启动区，选手不能再触碰机器人。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（三）比赛结束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裁判员宣布本轮比赛结束后，参赛选手不得触碰机器人与得分物品。裁判员统计本轮得分，参赛队员确认成绩无误后，均须签字。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（四）犯规与取消比赛资格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1.经过催促仍未准时到达比赛区的参赛队将取消其比赛资格。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2.参赛队员第一次误启动将受到裁判员警告，第二次误启动将按弃权处理。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3.如果由参赛队员或机器人造成任务模型损坏，不管有意还是无意，将警告一次。该场该任务不得分，即使该任务已完成。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4.比赛中，参赛队员有意接触任务模型或机器人，该参赛</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队将被取消比赛资格。偶然的接触可以不当作犯规，除非这种接触直接影响到比赛的最终得分。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5.参赛队员在未经裁判长允许的情况下，私自与教练员或家长联系，将被取消比赛资格。</w:t>
      </w:r>
    </w:p>
    <w:p>
      <w:pPr>
        <w:rPr>
          <w:rFonts w:ascii="黑体" w:hAnsi="黑体" w:eastAsia="黑体" w:cs="黑体"/>
          <w:spacing w:val="9"/>
          <w:sz w:val="31"/>
          <w:szCs w:val="31"/>
        </w:rPr>
      </w:pPr>
      <w:r>
        <w:rPr>
          <w:rFonts w:ascii="黑体" w:hAnsi="黑体" w:eastAsia="黑体" w:cs="黑体"/>
          <w:spacing w:val="9"/>
          <w:sz w:val="31"/>
          <w:szCs w:val="31"/>
        </w:rPr>
        <w:br w:type="page"/>
      </w:r>
    </w:p>
    <w:p>
      <w:pPr>
        <w:spacing w:before="101" w:line="237" w:lineRule="auto"/>
        <w:ind w:left="3758" w:right="1249" w:hanging="2168"/>
        <w:rPr>
          <w:rFonts w:ascii="黑体" w:hAnsi="黑体" w:eastAsia="黑体" w:cs="黑体"/>
          <w:sz w:val="31"/>
          <w:szCs w:val="31"/>
        </w:rPr>
      </w:pPr>
      <w:r>
        <w:rPr>
          <w:rFonts w:ascii="黑体" w:hAnsi="黑体" w:eastAsia="黑体" w:cs="黑体"/>
          <w:spacing w:val="9"/>
          <w:sz w:val="31"/>
          <w:szCs w:val="31"/>
        </w:rPr>
        <w:t xml:space="preserve">A类：双足人形机器人或多足仿生类机器人 </w:t>
      </w:r>
      <w:r>
        <w:rPr>
          <w:rFonts w:ascii="黑体" w:hAnsi="黑体" w:eastAsia="黑体" w:cs="黑体"/>
          <w:spacing w:val="7"/>
          <w:sz w:val="31"/>
          <w:szCs w:val="31"/>
        </w:rPr>
        <w:t>竞赛记分表</w:t>
      </w:r>
    </w:p>
    <w:p>
      <w:pPr>
        <w:pStyle w:val="2"/>
        <w:spacing w:line="365" w:lineRule="auto"/>
      </w:pPr>
    </w:p>
    <w:p>
      <w:pPr>
        <w:spacing w:before="72" w:line="230" w:lineRule="auto"/>
        <w:ind w:left="409"/>
        <w:rPr>
          <w:rFonts w:ascii="仿宋" w:hAnsi="仿宋" w:eastAsia="仿宋" w:cs="仿宋"/>
          <w:sz w:val="22"/>
          <w:szCs w:val="22"/>
          <w:u w:val="single" w:color="auto"/>
        </w:rPr>
      </w:pPr>
      <w:r>
        <w:rPr>
          <w:rFonts w:ascii="仿宋" w:hAnsi="仿宋" w:eastAsia="仿宋" w:cs="仿宋"/>
          <w:spacing w:val="1"/>
          <w:sz w:val="22"/>
          <w:szCs w:val="22"/>
        </w:rPr>
        <w:t>组别：</w:t>
      </w:r>
      <w:r>
        <w:rPr>
          <w:rFonts w:ascii="仿宋" w:hAnsi="仿宋" w:eastAsia="仿宋" w:cs="仿宋"/>
          <w:spacing w:val="5"/>
          <w:sz w:val="22"/>
          <w:szCs w:val="22"/>
          <w:u w:val="single" w:color="auto"/>
        </w:rPr>
        <w:t xml:space="preserve">              </w:t>
      </w:r>
      <w:r>
        <w:rPr>
          <w:rFonts w:ascii="仿宋" w:hAnsi="仿宋" w:eastAsia="仿宋" w:cs="仿宋"/>
          <w:spacing w:val="-79"/>
          <w:sz w:val="22"/>
          <w:szCs w:val="22"/>
        </w:rPr>
        <w:t xml:space="preserve"> </w:t>
      </w:r>
      <w:r>
        <w:rPr>
          <w:rFonts w:ascii="仿宋" w:hAnsi="仿宋" w:eastAsia="仿宋" w:cs="仿宋"/>
          <w:spacing w:val="1"/>
          <w:sz w:val="22"/>
          <w:szCs w:val="22"/>
        </w:rPr>
        <w:t>参赛学校</w:t>
      </w:r>
      <w:r>
        <w:rPr>
          <w:rFonts w:ascii="仿宋" w:hAnsi="仿宋" w:eastAsia="仿宋" w:cs="仿宋"/>
          <w:spacing w:val="41"/>
          <w:sz w:val="22"/>
          <w:szCs w:val="22"/>
        </w:rPr>
        <w:t xml:space="preserve"> </w:t>
      </w:r>
      <w:r>
        <w:rPr>
          <w:rFonts w:ascii="仿宋" w:hAnsi="仿宋" w:eastAsia="仿宋" w:cs="仿宋"/>
          <w:spacing w:val="1"/>
          <w:sz w:val="22"/>
          <w:szCs w:val="22"/>
        </w:rPr>
        <w:t>：</w:t>
      </w:r>
      <w:r>
        <w:rPr>
          <w:rFonts w:ascii="仿宋" w:hAnsi="仿宋" w:eastAsia="仿宋" w:cs="仿宋"/>
          <w:spacing w:val="5"/>
          <w:sz w:val="22"/>
          <w:szCs w:val="22"/>
          <w:u w:val="single" w:color="auto"/>
        </w:rPr>
        <w:t xml:space="preserve">             </w:t>
      </w:r>
      <w:r>
        <w:rPr>
          <w:rFonts w:ascii="仿宋" w:hAnsi="仿宋" w:eastAsia="仿宋" w:cs="仿宋"/>
          <w:spacing w:val="-80"/>
          <w:sz w:val="22"/>
          <w:szCs w:val="22"/>
        </w:rPr>
        <w:t xml:space="preserve"> </w:t>
      </w:r>
      <w:r>
        <w:rPr>
          <w:rFonts w:ascii="仿宋" w:hAnsi="仿宋" w:eastAsia="仿宋" w:cs="仿宋"/>
          <w:spacing w:val="1"/>
          <w:sz w:val="22"/>
          <w:szCs w:val="22"/>
        </w:rPr>
        <w:t>队伍编号：</w:t>
      </w:r>
      <w:r>
        <w:rPr>
          <w:rFonts w:ascii="仿宋" w:hAnsi="仿宋" w:eastAsia="仿宋" w:cs="仿宋"/>
          <w:sz w:val="22"/>
          <w:szCs w:val="22"/>
          <w:u w:val="single" w:color="auto"/>
        </w:rPr>
        <w:t xml:space="preserve">              </w:t>
      </w:r>
    </w:p>
    <w:p>
      <w:pPr>
        <w:spacing w:before="72" w:line="230" w:lineRule="auto"/>
        <w:ind w:left="409"/>
        <w:rPr>
          <w:rFonts w:ascii="仿宋" w:hAnsi="仿宋" w:eastAsia="仿宋" w:cs="仿宋"/>
          <w:sz w:val="22"/>
          <w:szCs w:val="22"/>
          <w:u w:val="single" w:color="auto"/>
        </w:rPr>
      </w:pPr>
    </w:p>
    <w:tbl>
      <w:tblPr>
        <w:tblStyle w:val="7"/>
        <w:tblW w:w="8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3395"/>
        <w:gridCol w:w="568"/>
        <w:gridCol w:w="1174"/>
        <w:gridCol w:w="869"/>
        <w:gridCol w:w="1179"/>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73" w:type="dxa"/>
            <w:vAlign w:val="center"/>
          </w:tcPr>
          <w:p>
            <w:pPr>
              <w:pStyle w:val="8"/>
              <w:bidi w:val="0"/>
              <w:jc w:val="center"/>
              <w:rPr>
                <w:rFonts w:hint="eastAsia" w:ascii="仿宋" w:hAnsi="仿宋" w:eastAsia="仿宋" w:cs="仿宋"/>
                <w:b/>
                <w:bCs/>
              </w:rPr>
            </w:pPr>
            <w:r>
              <w:rPr>
                <w:rFonts w:hint="eastAsia" w:ascii="仿宋" w:hAnsi="仿宋" w:eastAsia="仿宋" w:cs="仿宋"/>
                <w:b/>
                <w:bCs/>
              </w:rPr>
              <w:t>评分 类别</w:t>
            </w:r>
          </w:p>
        </w:tc>
        <w:tc>
          <w:tcPr>
            <w:tcW w:w="3395" w:type="dxa"/>
            <w:vAlign w:val="center"/>
          </w:tcPr>
          <w:p>
            <w:pPr>
              <w:pStyle w:val="8"/>
              <w:bidi w:val="0"/>
              <w:jc w:val="center"/>
              <w:rPr>
                <w:rFonts w:hint="eastAsia" w:ascii="仿宋" w:hAnsi="仿宋" w:eastAsia="仿宋" w:cs="仿宋"/>
                <w:b/>
                <w:bCs/>
              </w:rPr>
            </w:pPr>
            <w:r>
              <w:rPr>
                <w:rFonts w:hint="eastAsia" w:ascii="仿宋" w:hAnsi="仿宋" w:eastAsia="仿宋" w:cs="仿宋"/>
                <w:b/>
                <w:bCs/>
              </w:rPr>
              <w:t>评分说明</w:t>
            </w:r>
          </w:p>
        </w:tc>
        <w:tc>
          <w:tcPr>
            <w:tcW w:w="568" w:type="dxa"/>
            <w:vAlign w:val="center"/>
          </w:tcPr>
          <w:p>
            <w:pPr>
              <w:pStyle w:val="8"/>
              <w:bidi w:val="0"/>
              <w:jc w:val="center"/>
              <w:rPr>
                <w:rFonts w:hint="eastAsia" w:ascii="仿宋" w:hAnsi="仿宋" w:eastAsia="仿宋" w:cs="仿宋"/>
                <w:b/>
                <w:bCs/>
              </w:rPr>
            </w:pPr>
            <w:r>
              <w:rPr>
                <w:rFonts w:hint="eastAsia" w:ascii="仿宋" w:hAnsi="仿宋" w:eastAsia="仿宋" w:cs="仿宋"/>
                <w:b/>
                <w:bCs/>
              </w:rPr>
              <w:t>计分</w:t>
            </w:r>
          </w:p>
        </w:tc>
        <w:tc>
          <w:tcPr>
            <w:tcW w:w="1174" w:type="dxa"/>
            <w:vAlign w:val="center"/>
          </w:tcPr>
          <w:p>
            <w:pPr>
              <w:pStyle w:val="8"/>
              <w:bidi w:val="0"/>
              <w:jc w:val="center"/>
              <w:rPr>
                <w:rFonts w:hint="eastAsia" w:ascii="仿宋" w:hAnsi="仿宋" w:eastAsia="仿宋" w:cs="仿宋"/>
                <w:b/>
                <w:bCs/>
              </w:rPr>
            </w:pPr>
            <w:r>
              <w:rPr>
                <w:rFonts w:hint="eastAsia" w:ascii="仿宋" w:hAnsi="仿宋" w:eastAsia="仿宋" w:cs="仿宋"/>
                <w:b/>
                <w:bCs/>
              </w:rPr>
              <w:t>第一轮</w:t>
            </w:r>
          </w:p>
          <w:p>
            <w:pPr>
              <w:pStyle w:val="8"/>
              <w:bidi w:val="0"/>
              <w:jc w:val="center"/>
              <w:rPr>
                <w:rFonts w:hint="eastAsia" w:ascii="仿宋" w:hAnsi="仿宋" w:eastAsia="仿宋" w:cs="仿宋"/>
                <w:b/>
                <w:bCs/>
              </w:rPr>
            </w:pPr>
            <w:r>
              <w:rPr>
                <w:rFonts w:hint="eastAsia" w:ascii="仿宋" w:hAnsi="仿宋" w:eastAsia="仿宋" w:cs="仿宋"/>
                <w:b/>
                <w:bCs/>
              </w:rPr>
              <w:t>完成</w:t>
            </w:r>
          </w:p>
        </w:tc>
        <w:tc>
          <w:tcPr>
            <w:tcW w:w="869" w:type="dxa"/>
            <w:vAlign w:val="center"/>
          </w:tcPr>
          <w:p>
            <w:pPr>
              <w:pStyle w:val="8"/>
              <w:bidi w:val="0"/>
              <w:jc w:val="center"/>
              <w:rPr>
                <w:rFonts w:hint="eastAsia" w:ascii="仿宋" w:hAnsi="仿宋" w:eastAsia="仿宋" w:cs="仿宋"/>
                <w:b/>
                <w:bCs/>
              </w:rPr>
            </w:pPr>
            <w:r>
              <w:rPr>
                <w:rFonts w:hint="eastAsia" w:ascii="仿宋" w:hAnsi="仿宋" w:eastAsia="仿宋" w:cs="仿宋"/>
                <w:b/>
                <w:bCs/>
              </w:rPr>
              <w:t>第一轮 得分</w:t>
            </w:r>
          </w:p>
        </w:tc>
        <w:tc>
          <w:tcPr>
            <w:tcW w:w="1179" w:type="dxa"/>
            <w:vAlign w:val="center"/>
          </w:tcPr>
          <w:p>
            <w:pPr>
              <w:pStyle w:val="8"/>
              <w:bidi w:val="0"/>
              <w:jc w:val="center"/>
              <w:rPr>
                <w:rFonts w:hint="eastAsia" w:ascii="仿宋" w:hAnsi="仿宋" w:eastAsia="仿宋" w:cs="仿宋"/>
                <w:b/>
                <w:bCs/>
              </w:rPr>
            </w:pPr>
            <w:r>
              <w:rPr>
                <w:rFonts w:hint="eastAsia" w:ascii="仿宋" w:hAnsi="仿宋" w:eastAsia="仿宋" w:cs="仿宋"/>
                <w:b/>
                <w:bCs/>
              </w:rPr>
              <w:t xml:space="preserve">第二轮 </w:t>
            </w:r>
          </w:p>
          <w:p>
            <w:pPr>
              <w:pStyle w:val="8"/>
              <w:bidi w:val="0"/>
              <w:jc w:val="center"/>
              <w:rPr>
                <w:rFonts w:hint="eastAsia" w:ascii="仿宋" w:hAnsi="仿宋" w:eastAsia="仿宋" w:cs="仿宋"/>
                <w:b/>
                <w:bCs/>
              </w:rPr>
            </w:pPr>
            <w:r>
              <w:rPr>
                <w:rFonts w:hint="eastAsia" w:ascii="仿宋" w:hAnsi="仿宋" w:eastAsia="仿宋" w:cs="仿宋"/>
                <w:b/>
                <w:bCs/>
              </w:rPr>
              <w:t>完成</w:t>
            </w:r>
          </w:p>
        </w:tc>
        <w:tc>
          <w:tcPr>
            <w:tcW w:w="892" w:type="dxa"/>
            <w:vAlign w:val="center"/>
          </w:tcPr>
          <w:p>
            <w:pPr>
              <w:pStyle w:val="8"/>
              <w:bidi w:val="0"/>
              <w:jc w:val="center"/>
              <w:rPr>
                <w:rFonts w:hint="eastAsia" w:ascii="仿宋" w:hAnsi="仿宋" w:eastAsia="仿宋" w:cs="仿宋"/>
                <w:b/>
                <w:bCs/>
              </w:rPr>
            </w:pPr>
            <w:r>
              <w:rPr>
                <w:rFonts w:hint="eastAsia" w:ascii="仿宋" w:hAnsi="仿宋" w:eastAsia="仿宋" w:cs="仿宋"/>
                <w:b/>
                <w:bCs/>
              </w:rPr>
              <w:t>第二轮 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restart"/>
            <w:vAlign w:val="center"/>
          </w:tcPr>
          <w:p>
            <w:pPr>
              <w:pStyle w:val="8"/>
              <w:bidi w:val="0"/>
              <w:jc w:val="center"/>
            </w:pPr>
            <w:r>
              <w:t>启动</w:t>
            </w:r>
          </w:p>
        </w:tc>
        <w:tc>
          <w:tcPr>
            <w:tcW w:w="3395" w:type="dxa"/>
            <w:vAlign w:val="center"/>
          </w:tcPr>
          <w:p>
            <w:pPr>
              <w:pStyle w:val="8"/>
              <w:bidi w:val="0"/>
              <w:jc w:val="center"/>
            </w:pPr>
            <w:r>
              <w:t>非接触方式启动， 且“挥臂”</w:t>
            </w:r>
          </w:p>
        </w:tc>
        <w:tc>
          <w:tcPr>
            <w:tcW w:w="568" w:type="dxa"/>
            <w:vAlign w:val="center"/>
          </w:tcPr>
          <w:p>
            <w:pPr>
              <w:pStyle w:val="8"/>
              <w:bidi w:val="0"/>
              <w:jc w:val="center"/>
            </w:pPr>
            <w:r>
              <w:t>10分</w:t>
            </w:r>
          </w:p>
        </w:tc>
        <w:tc>
          <w:tcPr>
            <w:tcW w:w="1174" w:type="dxa"/>
            <w:vAlign w:val="top"/>
          </w:tcPr>
          <w:p>
            <w:pPr>
              <w:rPr>
                <w:rFonts w:ascii="Arial"/>
                <w:sz w:val="21"/>
              </w:rPr>
            </w:pPr>
          </w:p>
        </w:tc>
        <w:tc>
          <w:tcPr>
            <w:tcW w:w="869" w:type="dxa"/>
            <w:vAlign w:val="top"/>
          </w:tcPr>
          <w:p>
            <w:pPr>
              <w:rPr>
                <w:rFonts w:ascii="Arial"/>
                <w:sz w:val="21"/>
              </w:rPr>
            </w:pPr>
          </w:p>
        </w:tc>
        <w:tc>
          <w:tcPr>
            <w:tcW w:w="1179" w:type="dxa"/>
            <w:vAlign w:val="top"/>
          </w:tcPr>
          <w:p>
            <w:pPr>
              <w:rPr>
                <w:rFonts w:ascii="Arial"/>
                <w:sz w:val="21"/>
              </w:rPr>
            </w:pP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continue"/>
            <w:vAlign w:val="center"/>
          </w:tcPr>
          <w:p>
            <w:pPr>
              <w:pStyle w:val="8"/>
              <w:bidi w:val="0"/>
              <w:jc w:val="center"/>
            </w:pPr>
          </w:p>
        </w:tc>
        <w:tc>
          <w:tcPr>
            <w:tcW w:w="3395" w:type="dxa"/>
            <w:vAlign w:val="center"/>
          </w:tcPr>
          <w:p>
            <w:pPr>
              <w:pStyle w:val="8"/>
              <w:bidi w:val="0"/>
              <w:jc w:val="center"/>
            </w:pPr>
            <w:r>
              <w:t>垂直投影完全脱离启动区</w:t>
            </w:r>
          </w:p>
        </w:tc>
        <w:tc>
          <w:tcPr>
            <w:tcW w:w="568" w:type="dxa"/>
            <w:vAlign w:val="center"/>
          </w:tcPr>
          <w:p>
            <w:pPr>
              <w:pStyle w:val="8"/>
              <w:bidi w:val="0"/>
              <w:jc w:val="center"/>
            </w:pPr>
            <w:r>
              <w:t>10分</w:t>
            </w:r>
          </w:p>
        </w:tc>
        <w:tc>
          <w:tcPr>
            <w:tcW w:w="1174" w:type="dxa"/>
            <w:vAlign w:val="top"/>
          </w:tcPr>
          <w:p>
            <w:pPr>
              <w:rPr>
                <w:rFonts w:ascii="Arial"/>
                <w:sz w:val="21"/>
              </w:rPr>
            </w:pPr>
          </w:p>
        </w:tc>
        <w:tc>
          <w:tcPr>
            <w:tcW w:w="869" w:type="dxa"/>
            <w:vAlign w:val="top"/>
          </w:tcPr>
          <w:p>
            <w:pPr>
              <w:rPr>
                <w:rFonts w:ascii="Arial"/>
                <w:sz w:val="21"/>
              </w:rPr>
            </w:pPr>
          </w:p>
        </w:tc>
        <w:tc>
          <w:tcPr>
            <w:tcW w:w="1179" w:type="dxa"/>
            <w:vAlign w:val="top"/>
          </w:tcPr>
          <w:p>
            <w:pPr>
              <w:rPr>
                <w:rFonts w:ascii="Arial"/>
                <w:sz w:val="21"/>
              </w:rPr>
            </w:pP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restart"/>
            <w:vAlign w:val="center"/>
          </w:tcPr>
          <w:p>
            <w:pPr>
              <w:pStyle w:val="8"/>
              <w:bidi w:val="0"/>
              <w:jc w:val="center"/>
            </w:pPr>
            <w:r>
              <w:t>搬运</w:t>
            </w:r>
          </w:p>
        </w:tc>
        <w:tc>
          <w:tcPr>
            <w:tcW w:w="3395" w:type="dxa"/>
            <w:vAlign w:val="center"/>
          </w:tcPr>
          <w:p>
            <w:pPr>
              <w:pStyle w:val="8"/>
              <w:bidi w:val="0"/>
              <w:jc w:val="center"/>
              <w:rPr>
                <w:rFonts w:hint="default"/>
                <w:lang w:val="en-US" w:eastAsia="zh-CN"/>
              </w:rPr>
            </w:pPr>
            <w:r>
              <w:rPr>
                <w:rFonts w:hint="eastAsia"/>
                <w:lang w:val="en-US" w:eastAsia="zh-CN"/>
              </w:rPr>
              <w:t>红色长方体完全脱离初始位置</w:t>
            </w:r>
          </w:p>
        </w:tc>
        <w:tc>
          <w:tcPr>
            <w:tcW w:w="568" w:type="dxa"/>
            <w:vAlign w:val="center"/>
          </w:tcPr>
          <w:p>
            <w:pPr>
              <w:pStyle w:val="8"/>
              <w:bidi w:val="0"/>
              <w:jc w:val="center"/>
            </w:pPr>
            <w:r>
              <w:t>10分</w:t>
            </w:r>
          </w:p>
        </w:tc>
        <w:tc>
          <w:tcPr>
            <w:tcW w:w="1174" w:type="dxa"/>
            <w:vAlign w:val="top"/>
          </w:tcPr>
          <w:p>
            <w:pPr>
              <w:rPr>
                <w:rFonts w:ascii="Arial"/>
                <w:sz w:val="21"/>
              </w:rPr>
            </w:pPr>
          </w:p>
        </w:tc>
        <w:tc>
          <w:tcPr>
            <w:tcW w:w="869" w:type="dxa"/>
            <w:vAlign w:val="top"/>
          </w:tcPr>
          <w:p>
            <w:pPr>
              <w:rPr>
                <w:rFonts w:ascii="Arial"/>
                <w:sz w:val="21"/>
              </w:rPr>
            </w:pPr>
          </w:p>
        </w:tc>
        <w:tc>
          <w:tcPr>
            <w:tcW w:w="1179" w:type="dxa"/>
            <w:vAlign w:val="top"/>
          </w:tcPr>
          <w:p>
            <w:pPr>
              <w:rPr>
                <w:rFonts w:ascii="Arial"/>
                <w:sz w:val="21"/>
              </w:rPr>
            </w:pP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continue"/>
            <w:vAlign w:val="center"/>
          </w:tcPr>
          <w:p>
            <w:pPr>
              <w:pStyle w:val="8"/>
              <w:bidi w:val="0"/>
              <w:jc w:val="center"/>
            </w:pPr>
          </w:p>
        </w:tc>
        <w:tc>
          <w:tcPr>
            <w:tcW w:w="3395" w:type="dxa"/>
            <w:vAlign w:val="center"/>
          </w:tcPr>
          <w:p>
            <w:pPr>
              <w:pStyle w:val="8"/>
              <w:bidi w:val="0"/>
              <w:jc w:val="center"/>
              <w:rPr>
                <w:rFonts w:hint="default"/>
                <w:lang w:val="en-US" w:eastAsia="zh-CN"/>
              </w:rPr>
            </w:pPr>
            <w:r>
              <w:rPr>
                <w:rFonts w:hint="eastAsia"/>
                <w:lang w:val="en-US" w:eastAsia="zh-CN"/>
              </w:rPr>
              <w:t>红色长方体完全进入挑战任务区</w:t>
            </w:r>
          </w:p>
        </w:tc>
        <w:tc>
          <w:tcPr>
            <w:tcW w:w="568" w:type="dxa"/>
            <w:vAlign w:val="center"/>
          </w:tcPr>
          <w:p>
            <w:pPr>
              <w:pStyle w:val="8"/>
              <w:bidi w:val="0"/>
              <w:jc w:val="center"/>
              <w:rPr>
                <w:rFonts w:hint="default"/>
                <w:lang w:val="en-US" w:eastAsia="zh-CN"/>
              </w:rPr>
            </w:pPr>
            <w:r>
              <w:rPr>
                <w:rFonts w:hint="eastAsia"/>
                <w:lang w:val="en-US" w:eastAsia="zh-CN"/>
              </w:rPr>
              <w:t>10分</w:t>
            </w:r>
          </w:p>
        </w:tc>
        <w:tc>
          <w:tcPr>
            <w:tcW w:w="1174" w:type="dxa"/>
            <w:vAlign w:val="top"/>
          </w:tcPr>
          <w:p>
            <w:pPr>
              <w:rPr>
                <w:rFonts w:ascii="Arial"/>
                <w:sz w:val="21"/>
              </w:rPr>
            </w:pPr>
          </w:p>
        </w:tc>
        <w:tc>
          <w:tcPr>
            <w:tcW w:w="869" w:type="dxa"/>
            <w:vAlign w:val="top"/>
          </w:tcPr>
          <w:p>
            <w:pPr>
              <w:rPr>
                <w:rFonts w:ascii="Arial"/>
                <w:sz w:val="21"/>
              </w:rPr>
            </w:pPr>
          </w:p>
        </w:tc>
        <w:tc>
          <w:tcPr>
            <w:tcW w:w="1179" w:type="dxa"/>
            <w:vAlign w:val="top"/>
          </w:tcPr>
          <w:p>
            <w:pPr>
              <w:rPr>
                <w:rFonts w:ascii="Arial"/>
                <w:sz w:val="21"/>
              </w:rPr>
            </w:pP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Align w:val="center"/>
          </w:tcPr>
          <w:p>
            <w:pPr>
              <w:pStyle w:val="8"/>
              <w:bidi w:val="0"/>
              <w:jc w:val="center"/>
            </w:pPr>
            <w:r>
              <w:t>移动</w:t>
            </w:r>
          </w:p>
        </w:tc>
        <w:tc>
          <w:tcPr>
            <w:tcW w:w="3395" w:type="dxa"/>
            <w:vAlign w:val="center"/>
          </w:tcPr>
          <w:p>
            <w:pPr>
              <w:pStyle w:val="8"/>
              <w:bidi w:val="0"/>
              <w:jc w:val="center"/>
            </w:pPr>
            <w:r>
              <w:t>机器人完全进入挑战任务区</w:t>
            </w:r>
          </w:p>
        </w:tc>
        <w:tc>
          <w:tcPr>
            <w:tcW w:w="568" w:type="dxa"/>
            <w:vAlign w:val="center"/>
          </w:tcPr>
          <w:p>
            <w:pPr>
              <w:pStyle w:val="8"/>
              <w:bidi w:val="0"/>
              <w:jc w:val="center"/>
            </w:pPr>
            <w:r>
              <w:t>10分</w:t>
            </w:r>
          </w:p>
        </w:tc>
        <w:tc>
          <w:tcPr>
            <w:tcW w:w="1174" w:type="dxa"/>
            <w:vAlign w:val="top"/>
          </w:tcPr>
          <w:p>
            <w:pPr>
              <w:rPr>
                <w:rFonts w:ascii="Arial"/>
                <w:sz w:val="21"/>
              </w:rPr>
            </w:pPr>
          </w:p>
        </w:tc>
        <w:tc>
          <w:tcPr>
            <w:tcW w:w="869" w:type="dxa"/>
            <w:vAlign w:val="top"/>
          </w:tcPr>
          <w:p>
            <w:pPr>
              <w:rPr>
                <w:rFonts w:ascii="Arial"/>
                <w:sz w:val="21"/>
              </w:rPr>
            </w:pPr>
          </w:p>
        </w:tc>
        <w:tc>
          <w:tcPr>
            <w:tcW w:w="1179" w:type="dxa"/>
            <w:vAlign w:val="top"/>
          </w:tcPr>
          <w:p>
            <w:pPr>
              <w:rPr>
                <w:rFonts w:ascii="Arial"/>
                <w:sz w:val="21"/>
              </w:rPr>
            </w:pP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Align w:val="center"/>
          </w:tcPr>
          <w:p>
            <w:pPr>
              <w:pStyle w:val="8"/>
              <w:bidi w:val="0"/>
              <w:jc w:val="center"/>
              <w:rPr>
                <w:rFonts w:hint="eastAsia"/>
                <w:lang w:eastAsia="zh-CN"/>
              </w:rPr>
            </w:pPr>
            <w:r>
              <w:rPr>
                <w:rFonts w:hint="eastAsia"/>
                <w:lang w:val="en-US" w:eastAsia="zh-CN"/>
              </w:rPr>
              <w:t>分拣</w:t>
            </w:r>
          </w:p>
        </w:tc>
        <w:tc>
          <w:tcPr>
            <w:tcW w:w="3395" w:type="dxa"/>
            <w:vAlign w:val="center"/>
          </w:tcPr>
          <w:p>
            <w:pPr>
              <w:pStyle w:val="8"/>
              <w:bidi w:val="0"/>
              <w:jc w:val="center"/>
              <w:rPr>
                <w:rFonts w:hint="default"/>
                <w:lang w:val="en-US" w:eastAsia="zh-CN"/>
              </w:rPr>
            </w:pPr>
            <w:r>
              <w:rPr>
                <w:rFonts w:hint="eastAsia"/>
                <w:lang w:val="en-US" w:eastAsia="zh-CN"/>
              </w:rPr>
              <w:t>铁质圆片完全脱离初始位置</w:t>
            </w:r>
          </w:p>
        </w:tc>
        <w:tc>
          <w:tcPr>
            <w:tcW w:w="568" w:type="dxa"/>
            <w:vAlign w:val="center"/>
          </w:tcPr>
          <w:p>
            <w:pPr>
              <w:pStyle w:val="8"/>
              <w:bidi w:val="0"/>
              <w:jc w:val="center"/>
            </w:pPr>
            <w:r>
              <w:t>10分</w:t>
            </w:r>
          </w:p>
        </w:tc>
        <w:tc>
          <w:tcPr>
            <w:tcW w:w="1174" w:type="dxa"/>
            <w:vAlign w:val="center"/>
          </w:tcPr>
          <w:p>
            <w:pPr>
              <w:pStyle w:val="8"/>
              <w:bidi w:val="0"/>
              <w:jc w:val="right"/>
            </w:pPr>
            <w:r>
              <w:t>个</w:t>
            </w:r>
          </w:p>
        </w:tc>
        <w:tc>
          <w:tcPr>
            <w:tcW w:w="869" w:type="dxa"/>
            <w:vAlign w:val="center"/>
          </w:tcPr>
          <w:p>
            <w:pPr>
              <w:pStyle w:val="8"/>
              <w:bidi w:val="0"/>
              <w:jc w:val="right"/>
            </w:pPr>
          </w:p>
        </w:tc>
        <w:tc>
          <w:tcPr>
            <w:tcW w:w="1179" w:type="dxa"/>
            <w:vAlign w:val="center"/>
          </w:tcPr>
          <w:p>
            <w:pPr>
              <w:pStyle w:val="8"/>
              <w:bidi w:val="0"/>
              <w:jc w:val="right"/>
            </w:pPr>
            <w:r>
              <w:t>个</w:t>
            </w:r>
          </w:p>
        </w:tc>
        <w:tc>
          <w:tcPr>
            <w:tcW w:w="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Align w:val="center"/>
          </w:tcPr>
          <w:p>
            <w:pPr>
              <w:pStyle w:val="8"/>
              <w:bidi w:val="0"/>
              <w:jc w:val="center"/>
              <w:rPr>
                <w:rFonts w:hint="eastAsia"/>
                <w:lang w:eastAsia="zh-CN"/>
              </w:rPr>
            </w:pPr>
            <w:r>
              <w:rPr>
                <w:rFonts w:hint="eastAsia"/>
                <w:lang w:val="en-US" w:eastAsia="zh-CN"/>
              </w:rPr>
              <w:t>收纳</w:t>
            </w:r>
          </w:p>
        </w:tc>
        <w:tc>
          <w:tcPr>
            <w:tcW w:w="3395" w:type="dxa"/>
            <w:vAlign w:val="center"/>
          </w:tcPr>
          <w:p>
            <w:pPr>
              <w:pStyle w:val="8"/>
              <w:bidi w:val="0"/>
              <w:jc w:val="center"/>
              <w:rPr>
                <w:rFonts w:hint="default"/>
                <w:lang w:val="en-US" w:eastAsia="zh-CN"/>
              </w:rPr>
            </w:pPr>
            <w:r>
              <w:rPr>
                <w:rFonts w:hint="eastAsia"/>
                <w:lang w:val="en-US" w:eastAsia="zh-CN"/>
              </w:rPr>
              <w:t>铁质圆片</w:t>
            </w:r>
            <w:bookmarkStart w:id="0" w:name="_GoBack"/>
            <w:bookmarkEnd w:id="0"/>
            <w:r>
              <w:rPr>
                <w:rFonts w:hint="eastAsia"/>
                <w:lang w:val="en-US" w:eastAsia="zh-CN"/>
              </w:rPr>
              <w:t>完全在收纳装置内</w:t>
            </w:r>
          </w:p>
        </w:tc>
        <w:tc>
          <w:tcPr>
            <w:tcW w:w="568" w:type="dxa"/>
            <w:vAlign w:val="center"/>
          </w:tcPr>
          <w:p>
            <w:pPr>
              <w:pStyle w:val="8"/>
              <w:bidi w:val="0"/>
              <w:jc w:val="center"/>
              <w:rPr>
                <w:rFonts w:hint="eastAsia"/>
                <w:lang w:val="en-US" w:eastAsia="zh-CN"/>
              </w:rPr>
            </w:pPr>
            <w:r>
              <w:rPr>
                <w:rFonts w:hint="eastAsia"/>
                <w:lang w:val="en-US" w:eastAsia="zh-CN"/>
              </w:rPr>
              <w:t>20分</w:t>
            </w:r>
          </w:p>
        </w:tc>
        <w:tc>
          <w:tcPr>
            <w:tcW w:w="1174" w:type="dxa"/>
            <w:vAlign w:val="center"/>
          </w:tcPr>
          <w:p>
            <w:pPr>
              <w:pStyle w:val="8"/>
              <w:bidi w:val="0"/>
              <w:jc w:val="right"/>
            </w:pPr>
            <w:r>
              <w:t>个</w:t>
            </w:r>
          </w:p>
        </w:tc>
        <w:tc>
          <w:tcPr>
            <w:tcW w:w="869" w:type="dxa"/>
            <w:vAlign w:val="center"/>
          </w:tcPr>
          <w:p>
            <w:pPr>
              <w:pStyle w:val="8"/>
              <w:bidi w:val="0"/>
              <w:jc w:val="right"/>
            </w:pPr>
          </w:p>
        </w:tc>
        <w:tc>
          <w:tcPr>
            <w:tcW w:w="1179" w:type="dxa"/>
            <w:vAlign w:val="center"/>
          </w:tcPr>
          <w:p>
            <w:pPr>
              <w:pStyle w:val="8"/>
              <w:bidi w:val="0"/>
              <w:jc w:val="right"/>
            </w:pPr>
            <w:r>
              <w:t>个</w:t>
            </w:r>
          </w:p>
        </w:tc>
        <w:tc>
          <w:tcPr>
            <w:tcW w:w="892" w:type="dxa"/>
            <w:vAlign w:val="top"/>
          </w:tcPr>
          <w:p>
            <w:pPr>
              <w:pStyle w:val="8"/>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restart"/>
            <w:tcBorders>
              <w:bottom w:val="nil"/>
            </w:tcBorders>
            <w:vAlign w:val="center"/>
          </w:tcPr>
          <w:p>
            <w:pPr>
              <w:pStyle w:val="8"/>
              <w:bidi w:val="0"/>
              <w:jc w:val="center"/>
            </w:pPr>
            <w:r>
              <w:t>结束</w:t>
            </w:r>
          </w:p>
        </w:tc>
        <w:tc>
          <w:tcPr>
            <w:tcW w:w="3395" w:type="dxa"/>
            <w:vAlign w:val="center"/>
          </w:tcPr>
          <w:p>
            <w:pPr>
              <w:pStyle w:val="8"/>
              <w:bidi w:val="0"/>
              <w:jc w:val="center"/>
            </w:pPr>
            <w:r>
              <w:t>垂直投影部分与启动区接触</w:t>
            </w:r>
          </w:p>
        </w:tc>
        <w:tc>
          <w:tcPr>
            <w:tcW w:w="568" w:type="dxa"/>
            <w:vAlign w:val="center"/>
          </w:tcPr>
          <w:p>
            <w:pPr>
              <w:pStyle w:val="8"/>
              <w:bidi w:val="0"/>
              <w:jc w:val="center"/>
            </w:pPr>
            <w:r>
              <w:t>10分</w:t>
            </w:r>
          </w:p>
        </w:tc>
        <w:tc>
          <w:tcPr>
            <w:tcW w:w="1174" w:type="dxa"/>
            <w:vAlign w:val="top"/>
          </w:tcPr>
          <w:p>
            <w:pPr>
              <w:rPr>
                <w:rFonts w:ascii="Arial"/>
                <w:sz w:val="21"/>
              </w:rPr>
            </w:pPr>
          </w:p>
        </w:tc>
        <w:tc>
          <w:tcPr>
            <w:tcW w:w="869" w:type="dxa"/>
            <w:vMerge w:val="restart"/>
            <w:tcBorders>
              <w:bottom w:val="nil"/>
            </w:tcBorders>
            <w:vAlign w:val="top"/>
          </w:tcPr>
          <w:p>
            <w:pPr>
              <w:rPr>
                <w:rFonts w:ascii="Arial"/>
                <w:sz w:val="21"/>
              </w:rPr>
            </w:pPr>
          </w:p>
        </w:tc>
        <w:tc>
          <w:tcPr>
            <w:tcW w:w="1179" w:type="dxa"/>
            <w:vAlign w:val="top"/>
          </w:tcPr>
          <w:p>
            <w:pPr>
              <w:rPr>
                <w:rFonts w:ascii="Arial"/>
                <w:sz w:val="21"/>
              </w:rPr>
            </w:pPr>
          </w:p>
        </w:tc>
        <w:tc>
          <w:tcPr>
            <w:tcW w:w="89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3" w:type="dxa"/>
            <w:vMerge w:val="continue"/>
            <w:tcBorders>
              <w:top w:val="nil"/>
            </w:tcBorders>
            <w:vAlign w:val="top"/>
          </w:tcPr>
          <w:p>
            <w:pPr>
              <w:pStyle w:val="8"/>
              <w:bidi w:val="0"/>
              <w:jc w:val="center"/>
            </w:pPr>
          </w:p>
        </w:tc>
        <w:tc>
          <w:tcPr>
            <w:tcW w:w="3395" w:type="dxa"/>
            <w:vAlign w:val="center"/>
          </w:tcPr>
          <w:p>
            <w:pPr>
              <w:pStyle w:val="8"/>
              <w:bidi w:val="0"/>
              <w:jc w:val="center"/>
            </w:pPr>
            <w:r>
              <w:t>垂直投影完全与启动区接触</w:t>
            </w:r>
          </w:p>
        </w:tc>
        <w:tc>
          <w:tcPr>
            <w:tcW w:w="568" w:type="dxa"/>
            <w:vAlign w:val="center"/>
          </w:tcPr>
          <w:p>
            <w:pPr>
              <w:pStyle w:val="8"/>
              <w:bidi w:val="0"/>
              <w:jc w:val="center"/>
              <w:rPr>
                <w:rFonts w:hint="eastAsia"/>
                <w:lang w:val="en-US" w:eastAsia="zh-CN"/>
              </w:rPr>
            </w:pPr>
            <w:r>
              <w:t>20</w:t>
            </w:r>
            <w:r>
              <w:rPr>
                <w:rFonts w:hint="eastAsia"/>
                <w:lang w:val="en-US" w:eastAsia="zh-CN"/>
              </w:rPr>
              <w:t>分</w:t>
            </w:r>
          </w:p>
        </w:tc>
        <w:tc>
          <w:tcPr>
            <w:tcW w:w="1174" w:type="dxa"/>
            <w:vAlign w:val="top"/>
          </w:tcPr>
          <w:p>
            <w:pPr>
              <w:rPr>
                <w:rFonts w:ascii="Arial"/>
                <w:sz w:val="21"/>
              </w:rPr>
            </w:pPr>
          </w:p>
        </w:tc>
        <w:tc>
          <w:tcPr>
            <w:tcW w:w="869" w:type="dxa"/>
            <w:vMerge w:val="continue"/>
            <w:tcBorders>
              <w:top w:val="nil"/>
            </w:tcBorders>
            <w:vAlign w:val="top"/>
          </w:tcPr>
          <w:p>
            <w:pPr>
              <w:rPr>
                <w:rFonts w:ascii="Arial"/>
                <w:sz w:val="21"/>
              </w:rPr>
            </w:pPr>
          </w:p>
        </w:tc>
        <w:tc>
          <w:tcPr>
            <w:tcW w:w="1179" w:type="dxa"/>
            <w:vAlign w:val="top"/>
          </w:tcPr>
          <w:p>
            <w:pPr>
              <w:bidi w:val="0"/>
              <w:jc w:val="left"/>
              <w:rPr>
                <w:rFonts w:ascii="Arial" w:hAnsi="Arial" w:eastAsia="Arial" w:cs="Arial"/>
                <w:snapToGrid w:val="0"/>
                <w:color w:val="000000"/>
                <w:kern w:val="0"/>
                <w:sz w:val="21"/>
                <w:szCs w:val="21"/>
                <w:lang w:val="en-US" w:eastAsia="en-US" w:bidi="ar-SA"/>
              </w:rPr>
            </w:pP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636" w:type="dxa"/>
            <w:gridSpan w:val="3"/>
            <w:vAlign w:val="center"/>
          </w:tcPr>
          <w:p>
            <w:pPr>
              <w:pStyle w:val="8"/>
              <w:bidi w:val="0"/>
              <w:jc w:val="center"/>
            </w:pPr>
            <w:r>
              <w:t>单轮得分</w:t>
            </w:r>
          </w:p>
        </w:tc>
        <w:tc>
          <w:tcPr>
            <w:tcW w:w="2043" w:type="dxa"/>
            <w:gridSpan w:val="2"/>
            <w:vAlign w:val="center"/>
          </w:tcPr>
          <w:p>
            <w:pPr>
              <w:jc w:val="center"/>
              <w:rPr>
                <w:rFonts w:ascii="Arial"/>
                <w:sz w:val="21"/>
              </w:rPr>
            </w:pPr>
          </w:p>
        </w:tc>
        <w:tc>
          <w:tcPr>
            <w:tcW w:w="2071"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636" w:type="dxa"/>
            <w:gridSpan w:val="3"/>
            <w:vAlign w:val="center"/>
          </w:tcPr>
          <w:p>
            <w:pPr>
              <w:pStyle w:val="8"/>
              <w:bidi w:val="0"/>
              <w:jc w:val="center"/>
            </w:pPr>
            <w:r>
              <w:t>单轮用时</w:t>
            </w:r>
          </w:p>
        </w:tc>
        <w:tc>
          <w:tcPr>
            <w:tcW w:w="2043" w:type="dxa"/>
            <w:gridSpan w:val="2"/>
            <w:vAlign w:val="center"/>
          </w:tcPr>
          <w:p>
            <w:pPr>
              <w:jc w:val="center"/>
              <w:rPr>
                <w:rFonts w:ascii="Arial"/>
                <w:sz w:val="21"/>
              </w:rPr>
            </w:pPr>
          </w:p>
        </w:tc>
        <w:tc>
          <w:tcPr>
            <w:tcW w:w="2071"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636" w:type="dxa"/>
            <w:gridSpan w:val="3"/>
            <w:vAlign w:val="center"/>
          </w:tcPr>
          <w:p>
            <w:pPr>
              <w:pStyle w:val="8"/>
              <w:bidi w:val="0"/>
              <w:jc w:val="center"/>
            </w:pPr>
            <w:r>
              <w:t>总得分</w:t>
            </w:r>
          </w:p>
        </w:tc>
        <w:tc>
          <w:tcPr>
            <w:tcW w:w="4114" w:type="dxa"/>
            <w:gridSpan w:val="4"/>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636" w:type="dxa"/>
            <w:gridSpan w:val="3"/>
            <w:vAlign w:val="center"/>
          </w:tcPr>
          <w:p>
            <w:pPr>
              <w:pStyle w:val="8"/>
              <w:bidi w:val="0"/>
              <w:jc w:val="center"/>
            </w:pPr>
            <w:r>
              <w:t>总用时</w:t>
            </w:r>
          </w:p>
        </w:tc>
        <w:tc>
          <w:tcPr>
            <w:tcW w:w="4114" w:type="dxa"/>
            <w:gridSpan w:val="4"/>
            <w:vAlign w:val="center"/>
          </w:tcPr>
          <w:p>
            <w:pPr>
              <w:jc w:val="center"/>
              <w:rPr>
                <w:rFonts w:ascii="Arial"/>
                <w:sz w:val="21"/>
              </w:rPr>
            </w:pPr>
          </w:p>
        </w:tc>
      </w:tr>
    </w:tbl>
    <w:p>
      <w:pPr>
        <w:spacing w:before="71" w:line="232" w:lineRule="auto"/>
        <w:ind w:left="412"/>
        <w:rPr>
          <w:rFonts w:ascii="仿宋" w:hAnsi="仿宋" w:eastAsia="仿宋" w:cs="仿宋"/>
          <w:spacing w:val="14"/>
          <w:sz w:val="22"/>
          <w:szCs w:val="22"/>
        </w:rPr>
      </w:pPr>
    </w:p>
    <w:p>
      <w:pPr>
        <w:spacing w:before="71" w:line="232" w:lineRule="auto"/>
        <w:ind w:left="412"/>
        <w:rPr>
          <w:rFonts w:ascii="仿宋" w:hAnsi="仿宋" w:eastAsia="仿宋" w:cs="仿宋"/>
          <w:spacing w:val="14"/>
          <w:sz w:val="22"/>
          <w:szCs w:val="22"/>
        </w:rPr>
      </w:pPr>
    </w:p>
    <w:p>
      <w:pPr>
        <w:spacing w:before="71" w:line="232" w:lineRule="auto"/>
        <w:ind w:left="412"/>
        <w:rPr>
          <w:rFonts w:ascii="仿宋" w:hAnsi="仿宋" w:eastAsia="仿宋" w:cs="仿宋"/>
          <w:sz w:val="22"/>
          <w:szCs w:val="22"/>
        </w:rPr>
      </w:pPr>
      <w:r>
        <w:rPr>
          <w:rFonts w:ascii="仿宋" w:hAnsi="仿宋" w:eastAsia="仿宋" w:cs="仿宋"/>
          <w:spacing w:val="14"/>
          <w:sz w:val="22"/>
          <w:szCs w:val="22"/>
        </w:rPr>
        <w:t>参赛队员签字：</w:t>
      </w:r>
      <w:r>
        <w:rPr>
          <w:rFonts w:ascii="仿宋" w:hAnsi="仿宋" w:eastAsia="仿宋" w:cs="仿宋"/>
          <w:spacing w:val="-79"/>
          <w:sz w:val="22"/>
          <w:szCs w:val="22"/>
        </w:rPr>
        <w:t xml:space="preserve"> </w:t>
      </w:r>
      <w:r>
        <w:rPr>
          <w:rFonts w:ascii="仿宋" w:hAnsi="仿宋" w:eastAsia="仿宋" w:cs="仿宋"/>
          <w:sz w:val="22"/>
          <w:szCs w:val="22"/>
          <w:u w:val="single" w:color="auto"/>
        </w:rPr>
        <w:t xml:space="preserve">                                                             </w:t>
      </w:r>
    </w:p>
    <w:p>
      <w:pPr>
        <w:pStyle w:val="2"/>
        <w:spacing w:line="377" w:lineRule="auto"/>
      </w:pPr>
    </w:p>
    <w:p>
      <w:pPr>
        <w:spacing w:before="72" w:line="232" w:lineRule="auto"/>
        <w:ind w:left="412"/>
        <w:rPr>
          <w:rFonts w:ascii="仿宋" w:hAnsi="仿宋" w:eastAsia="仿宋" w:cs="仿宋"/>
          <w:sz w:val="22"/>
          <w:szCs w:val="22"/>
        </w:rPr>
      </w:pPr>
      <w:r>
        <w:rPr>
          <w:rFonts w:ascii="仿宋" w:hAnsi="仿宋" w:eastAsia="仿宋" w:cs="仿宋"/>
          <w:spacing w:val="11"/>
          <w:sz w:val="22"/>
          <w:szCs w:val="22"/>
        </w:rPr>
        <w:t>裁判员签字：</w:t>
      </w:r>
      <w:r>
        <w:rPr>
          <w:rFonts w:ascii="仿宋" w:hAnsi="仿宋" w:eastAsia="仿宋" w:cs="仿宋"/>
          <w:spacing w:val="-76"/>
          <w:sz w:val="22"/>
          <w:szCs w:val="22"/>
        </w:rPr>
        <w:t xml:space="preserve"> </w:t>
      </w:r>
      <w:r>
        <w:rPr>
          <w:rFonts w:ascii="仿宋" w:hAnsi="仿宋" w:eastAsia="仿宋" w:cs="仿宋"/>
          <w:sz w:val="22"/>
          <w:szCs w:val="22"/>
          <w:u w:val="single" w:color="auto"/>
        </w:rPr>
        <w:t xml:space="preserve">                                                               </w:t>
      </w:r>
    </w:p>
    <w:p>
      <w:pPr>
        <w:pStyle w:val="2"/>
        <w:spacing w:line="369" w:lineRule="auto"/>
      </w:pPr>
    </w:p>
    <w:p>
      <w:pPr>
        <w:spacing w:before="72" w:line="230" w:lineRule="auto"/>
        <w:ind w:left="409"/>
        <w:rPr>
          <w:rFonts w:ascii="仿宋" w:hAnsi="仿宋" w:eastAsia="仿宋" w:cs="仿宋"/>
          <w:sz w:val="22"/>
          <w:szCs w:val="22"/>
        </w:rPr>
      </w:pPr>
      <w:r>
        <w:rPr>
          <w:rFonts w:ascii="仿宋" w:hAnsi="仿宋" w:eastAsia="仿宋" w:cs="仿宋"/>
          <w:spacing w:val="18"/>
          <w:sz w:val="22"/>
          <w:szCs w:val="22"/>
        </w:rPr>
        <w:t>取消参赛资格原因：</w:t>
      </w:r>
      <w:r>
        <w:rPr>
          <w:rFonts w:ascii="仿宋" w:hAnsi="仿宋" w:eastAsia="仿宋" w:cs="仿宋"/>
          <w:spacing w:val="-73"/>
          <w:sz w:val="22"/>
          <w:szCs w:val="22"/>
        </w:rPr>
        <w:t xml:space="preserve"> </w:t>
      </w:r>
      <w:r>
        <w:rPr>
          <w:rFonts w:ascii="仿宋" w:hAnsi="仿宋" w:eastAsia="仿宋" w:cs="仿宋"/>
          <w:sz w:val="22"/>
          <w:szCs w:val="22"/>
          <w:u w:val="single" w:color="auto"/>
        </w:rPr>
        <w:t xml:space="preserve">                                                        </w:t>
      </w:r>
    </w:p>
    <w:sectPr>
      <w:footerReference r:id="rId5" w:type="default"/>
      <w:pgSz w:w="11906" w:h="16839"/>
      <w:pgMar w:top="2098" w:right="1531" w:bottom="1701" w:left="1531" w:header="0" w:footer="959"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4" w:lineRule="auto"/>
      <w:ind w:left="4342"/>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3298F"/>
    <w:multiLevelType w:val="singleLevel"/>
    <w:tmpl w:val="6C1329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M0MDlhZDNiODZmYzU0ZmUyMGRkZjM0ZmM0MzkxMDcifQ=="/>
    <w:docVar w:name="KSO_WPS_MARK_KEY" w:val="8b300f4f-ffa1-4753-849e-e791922d2bac"/>
  </w:docVars>
  <w:rsids>
    <w:rsidRoot w:val="00000000"/>
    <w:rsid w:val="034344CA"/>
    <w:rsid w:val="0B124037"/>
    <w:rsid w:val="0D03448E"/>
    <w:rsid w:val="0ED6320F"/>
    <w:rsid w:val="112B1FBD"/>
    <w:rsid w:val="16B82C29"/>
    <w:rsid w:val="189E6AE8"/>
    <w:rsid w:val="19D03091"/>
    <w:rsid w:val="19E23A82"/>
    <w:rsid w:val="1B1E28B8"/>
    <w:rsid w:val="1C53691D"/>
    <w:rsid w:val="1D56663F"/>
    <w:rsid w:val="1DB16262"/>
    <w:rsid w:val="1DC66E25"/>
    <w:rsid w:val="1F6A7550"/>
    <w:rsid w:val="2173536F"/>
    <w:rsid w:val="21D2503A"/>
    <w:rsid w:val="287E7B9C"/>
    <w:rsid w:val="34446825"/>
    <w:rsid w:val="393118E7"/>
    <w:rsid w:val="41280D40"/>
    <w:rsid w:val="47F170D7"/>
    <w:rsid w:val="49495095"/>
    <w:rsid w:val="4BF16A43"/>
    <w:rsid w:val="4FDA265B"/>
    <w:rsid w:val="61FB6C10"/>
    <w:rsid w:val="62691DC3"/>
    <w:rsid w:val="633D77A9"/>
    <w:rsid w:val="64DC1C42"/>
    <w:rsid w:val="64E533D4"/>
    <w:rsid w:val="662D7B52"/>
    <w:rsid w:val="67291857"/>
    <w:rsid w:val="68F34EE6"/>
    <w:rsid w:val="6A8369BE"/>
    <w:rsid w:val="6D1437C7"/>
    <w:rsid w:val="77B73F59"/>
    <w:rsid w:val="7A203D61"/>
    <w:rsid w:val="7B606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2282</Words>
  <Characters>2389</Characters>
  <TotalTime>8</TotalTime>
  <ScaleCrop>false</ScaleCrop>
  <LinksUpToDate>false</LinksUpToDate>
  <CharactersWithSpaces>2637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2023-10-26T10:28:00Z</dcterms:created>
  <dc:creator>Jack刘</dc:creator>
  <cp:lastModifiedBy>沈源</cp:lastModifiedBy>
  <dcterms:modified xsi:type="dcterms:W3CDTF">2024-01-17T01:59:20Z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2023-10-26T11:56:04Z</vt:filetime>
  </property>
  <property fmtid="{D5CDD505-2E9C-101B-9397-08002B2CF9AE}" pid="4" name="KSOProductBuildVer">
    <vt:lpwstr>2052-11.1.0.12165</vt:lpwstr>
  </property>
  <property fmtid="{D5CDD505-2E9C-101B-9397-08002B2CF9AE}" pid="5" name="ICV">
    <vt:lpwstr>B2EA6E22DF3C4F67B5AC51E1EE7AD883_12</vt:lpwstr>
  </property>
</Properties>
</file>