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 w:val="56"/>
          <w:szCs w:val="96"/>
          <w:lang w:val="en-US" w:eastAsia="zh-CN"/>
        </w:rPr>
      </w:pPr>
      <w:bookmarkStart w:id="0" w:name="_bookmark1"/>
      <w:bookmarkEnd w:id="0"/>
      <w:r>
        <w:rPr>
          <w:rFonts w:hint="default" w:ascii="Times New Roman" w:hAnsi="Times New Roman" w:eastAsia="黑体" w:cs="Times New Roman"/>
          <w:color w:val="auto"/>
          <w:sz w:val="56"/>
          <w:szCs w:val="96"/>
          <w:lang w:val="en-US" w:eastAsia="zh-CN"/>
        </w:rPr>
        <w:t>2024年“领航杯”江苏省中小学生信息素养提升实践活动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44"/>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auto"/>
          <w:sz w:val="44"/>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48"/>
          <w:szCs w:val="56"/>
          <w:lang w:val="en-US" w:eastAsia="zh-CN"/>
        </w:rPr>
      </w:pPr>
      <w:r>
        <w:rPr>
          <w:rFonts w:hint="eastAsia" w:ascii="黑体" w:hAnsi="黑体" w:eastAsia="黑体" w:cs="黑体"/>
          <w:color w:val="auto"/>
          <w:sz w:val="48"/>
          <w:szCs w:val="56"/>
          <w:lang w:val="en-US" w:eastAsia="zh-CN"/>
        </w:rPr>
        <w:t xml:space="preserve"> </w:t>
      </w:r>
      <w:r>
        <w:rPr>
          <w:rFonts w:hint="eastAsia" w:ascii="Times New Roman" w:hAnsi="Times New Roman" w:eastAsia="黑体" w:cs="Times New Roman"/>
          <w:color w:val="auto"/>
          <w:sz w:val="48"/>
          <w:szCs w:val="56"/>
          <w:lang w:val="en-US" w:eastAsia="zh-CN"/>
        </w:rPr>
        <w:t>智能机器人—ITI科创教育</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48"/>
          <w:szCs w:val="5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48"/>
          <w:szCs w:val="56"/>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72"/>
          <w:szCs w:val="72"/>
          <w:lang w:val="en-US" w:eastAsia="zh-CN"/>
        </w:rPr>
      </w:pPr>
      <w:r>
        <w:rPr>
          <w:rFonts w:hint="eastAsia" w:ascii="黑体" w:hAnsi="黑体" w:eastAsia="黑体" w:cs="黑体"/>
          <w:color w:val="auto"/>
          <w:sz w:val="72"/>
          <w:szCs w:val="72"/>
          <w:lang w:val="en-US" w:eastAsia="zh-CN"/>
        </w:rPr>
        <w:t>规</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72"/>
          <w:szCs w:val="72"/>
          <w:lang w:val="en-US" w:eastAsia="zh-CN"/>
        </w:rPr>
      </w:pPr>
      <w:r>
        <w:rPr>
          <w:rFonts w:hint="eastAsia" w:ascii="黑体" w:hAnsi="黑体" w:eastAsia="黑体" w:cs="黑体"/>
          <w:color w:val="auto"/>
          <w:sz w:val="72"/>
          <w:szCs w:val="72"/>
          <w:lang w:val="en-US" w:eastAsia="zh-CN"/>
        </w:rPr>
        <w:t>则</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auto"/>
          <w:sz w:val="44"/>
          <w:szCs w:val="52"/>
          <w:lang w:val="en-US" w:eastAsia="zh-CN"/>
        </w:rPr>
      </w:pPr>
      <w:r>
        <w:rPr>
          <w:rFonts w:hint="eastAsia" w:ascii="黑体" w:hAnsi="黑体" w:eastAsia="黑体" w:cs="黑体"/>
          <w:color w:val="auto"/>
          <w:sz w:val="44"/>
          <w:szCs w:val="52"/>
          <w:lang w:val="en-US" w:eastAsia="zh-CN"/>
        </w:rPr>
        <w:t>江苏省电化教育馆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黑体" w:cs="Times New Roman"/>
          <w:color w:val="auto"/>
          <w:sz w:val="44"/>
          <w:szCs w:val="52"/>
          <w:lang w:val="en-US" w:eastAsia="zh-CN"/>
        </w:rPr>
        <w:sectPr>
          <w:footerReference r:id="rId3" w:type="default"/>
          <w:pgSz w:w="11905" w:h="16838"/>
          <w:pgMar w:top="2098" w:right="1531" w:bottom="1701" w:left="1531" w:header="850" w:footer="992" w:gutter="0"/>
          <w:pgBorders>
            <w:top w:val="none" w:sz="0" w:space="0"/>
            <w:left w:val="none" w:sz="0" w:space="0"/>
            <w:bottom w:val="none" w:sz="0" w:space="0"/>
            <w:right w:val="none" w:sz="0" w:space="0"/>
          </w:pgBorders>
          <w:pgNumType w:fmt="numberInDash"/>
          <w:cols w:space="0" w:num="1"/>
          <w:rtlGutter w:val="0"/>
          <w:docGrid w:type="lines" w:linePitch="318" w:charSpace="0"/>
        </w:sectPr>
      </w:pPr>
      <w:r>
        <w:rPr>
          <w:rFonts w:hint="eastAsia" w:ascii="Times New Roman" w:hAnsi="Times New Roman" w:eastAsia="黑体" w:cs="Times New Roman"/>
          <w:color w:val="auto"/>
          <w:sz w:val="44"/>
          <w:szCs w:val="52"/>
          <w:lang w:val="en-US" w:eastAsia="zh-CN"/>
        </w:rPr>
        <w:t>2024年12月</w:t>
      </w:r>
    </w:p>
    <w:p>
      <w:pPr>
        <w:pStyle w:val="2"/>
        <w:bidi w:val="0"/>
        <w:jc w:val="center"/>
        <w:rPr>
          <w:rFonts w:hint="eastAsia" w:ascii="黑体" w:hAnsi="黑体" w:eastAsia="黑体" w:cs="黑体"/>
          <w:b w:val="0"/>
          <w:bCs w:val="0"/>
          <w:sz w:val="36"/>
          <w:szCs w:val="36"/>
        </w:rPr>
      </w:pPr>
      <w:r>
        <w:rPr>
          <w:rFonts w:hint="eastAsia" w:ascii="黑体" w:hAnsi="黑体" w:eastAsia="黑体" w:cs="黑体"/>
          <w:b w:val="0"/>
          <w:bCs w:val="0"/>
          <w:sz w:val="36"/>
          <w:szCs w:val="36"/>
        </w:rPr>
        <w:t>ITI 科创教育</w:t>
      </w:r>
    </w:p>
    <w:p>
      <w:pPr>
        <w:keepNext w:val="0"/>
        <w:keepLines w:val="0"/>
        <w:pageBreakBefore w:val="0"/>
        <w:wordWrap/>
        <w:overflowPunct/>
        <w:topLinePunct w:val="0"/>
        <w:bidi w:val="0"/>
        <w:spacing w:line="560" w:lineRule="exact"/>
        <w:rPr>
          <w:rFonts w:hint="eastAsia"/>
        </w:rPr>
      </w:pPr>
    </w:p>
    <w:p>
      <w:pPr>
        <w:pStyle w:val="4"/>
        <w:keepNext w:val="0"/>
        <w:keepLines w:val="0"/>
        <w:pageBreakBefore w:val="0"/>
        <w:tabs>
          <w:tab w:val="left" w:pos="876"/>
        </w:tabs>
        <w:wordWrap/>
        <w:overflowPunct/>
        <w:topLinePunct w:val="0"/>
        <w:autoSpaceDE w:val="0"/>
        <w:autoSpaceDN w:val="0"/>
        <w:bidi w:val="0"/>
        <w:adjustRightInd w:val="0"/>
        <w:snapToGrid w:val="0"/>
        <w:spacing w:line="560" w:lineRule="exact"/>
        <w:ind w:left="0" w:right="0" w:rightChars="0" w:firstLine="640" w:firstLineChars="200"/>
        <w:jc w:val="left"/>
        <w:rPr>
          <w:rFonts w:hint="default" w:ascii="Times New Roman" w:hAnsi="Times New Roman" w:eastAsia="黑体" w:cs="Times New Roman"/>
          <w:b w:val="0"/>
          <w:bCs w:val="0"/>
          <w:color w:val="auto"/>
          <w:kern w:val="0"/>
          <w:sz w:val="32"/>
          <w:szCs w:val="32"/>
          <w:lang w:val="en-US" w:bidi="zh-CN"/>
        </w:rPr>
      </w:pPr>
      <w:bookmarkStart w:id="1" w:name="_Toc19689"/>
      <w:r>
        <w:rPr>
          <w:rFonts w:hint="default" w:ascii="Times New Roman" w:hAnsi="Times New Roman" w:eastAsia="黑体" w:cs="Times New Roman"/>
          <w:b w:val="0"/>
          <w:bCs w:val="0"/>
          <w:color w:val="auto"/>
          <w:kern w:val="0"/>
          <w:sz w:val="32"/>
          <w:szCs w:val="32"/>
          <w:lang w:val="en-US" w:bidi="zh-CN"/>
        </w:rPr>
        <w:t>一、竞赛器材</w:t>
      </w:r>
      <w:bookmarkEnd w:id="1"/>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1.使用轮式或履带等其他方式进行行走运动，其他外观形态无特殊要求。</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2.参赛所需设备包含2部分：竞赛场地、参赛机器，赛事主办方提供标准竞赛场地，参赛队伍自带参赛设备。每组参赛选手必须至少拥有一个参赛设备。参赛设备需要满足以下要求：</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（1）场地任务模型为4mm±1mm接口故参赛设备所用零件接口，连接点尺寸≤4mm±1mm。</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2）设备须为国产品牌，主控仅允许有一块，且主频≤1.0GHz。主控含嵌入式系统，不得使用开源类主控，包括但不限于各品牌开源电子或自制主控板等。自带锂电池电源，不允许使用干电池，比赛现场不允许遥控或者线控。</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（3）设备上不允许出现、使用集成传感器或多功能整合传感器。</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（4）设备上各类接口≤16个。为保证安全，设备上不得出现裸露接口，如插针，排针。</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（5）根据任务需要改装比赛设备，要求比赛设备可重构，重构过程不允许使用螺丝、轧带、胶水等辅助材料，所用积木件材质必须为非金属。</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（6）比赛设备的电池电压≤9V，设备电量不足可直接更换电池。</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（7）参赛设备中不允许使用舵机、伺服电机，步进电机，允许使用直流电机、直流闭环减速电机，电机数量不限，传感器数量不限。</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（8）机器人在基地内的最大尺寸≤30cm长、30cm宽、30cm高。离开基地后，机器人可以自由伸展，尺寸不限。</w:t>
      </w:r>
    </w:p>
    <w:p>
      <w:pPr>
        <w:pStyle w:val="4"/>
        <w:keepNext w:val="0"/>
        <w:keepLines w:val="0"/>
        <w:pageBreakBefore w:val="0"/>
        <w:tabs>
          <w:tab w:val="left" w:pos="876"/>
        </w:tabs>
        <w:wordWrap/>
        <w:overflowPunct/>
        <w:topLinePunct w:val="0"/>
        <w:autoSpaceDE w:val="0"/>
        <w:autoSpaceDN w:val="0"/>
        <w:bidi w:val="0"/>
        <w:spacing w:line="560" w:lineRule="exact"/>
        <w:ind w:left="0" w:firstLine="640" w:firstLineChars="200"/>
        <w:jc w:val="left"/>
        <w:rPr>
          <w:rFonts w:hint="default" w:ascii="Times New Roman" w:hAnsi="Times New Roman" w:eastAsia="黑体" w:cs="Times New Roman"/>
          <w:b w:val="0"/>
          <w:bCs w:val="0"/>
          <w:color w:val="auto"/>
          <w:kern w:val="0"/>
          <w:sz w:val="32"/>
          <w:szCs w:val="32"/>
          <w:lang w:val="en-US" w:eastAsia="zh-CN" w:bidi="zh-CN"/>
        </w:rPr>
      </w:pPr>
      <w:r>
        <w:rPr>
          <w:rFonts w:hint="default" w:ascii="Times New Roman" w:hAnsi="Times New Roman" w:eastAsia="黑体" w:cs="Times New Roman"/>
          <w:b w:val="0"/>
          <w:bCs w:val="0"/>
          <w:color w:val="auto"/>
          <w:kern w:val="0"/>
          <w:sz w:val="32"/>
          <w:szCs w:val="32"/>
          <w:lang w:val="en-US" w:bidi="zh-CN"/>
        </w:rPr>
        <w:t>二、主题简介</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lang w:val="zh-CN" w:eastAsia="zh-CN"/>
        </w:rPr>
      </w:pPr>
      <w:r>
        <w:rPr>
          <w:rFonts w:hint="eastAsia" w:ascii="Times New Roman" w:hAnsi="Times New Roman" w:eastAsia="仿宋_GB2312" w:cs="Times New Roman"/>
          <w:b w:val="0"/>
          <w:bCs w:val="0"/>
          <w:color w:val="auto"/>
          <w:kern w:val="0"/>
          <w:sz w:val="32"/>
          <w:szCs w:val="32"/>
          <w:lang w:val="en-US" w:eastAsia="zh-CN" w:bidi="zh-CN"/>
        </w:rPr>
        <w:t>地质灾害对人类的生活、生存会带来一定的影响。2023年7月10日，冰岛首都雷克雅未克附近的雷克雅内斯半岛的火山开始了一次裂缝喷发，火光漫天、岩浆四溅，火山的喷发会产生大量浓烟，给救援人员的救援行动带来了一定的影响。在面对这些地质灾害，救援人员如果亲自去，救援人员的人身安全无法得到保障。某地，地质质部门经过勘测，发现该地的一座活火山即将面临喷发风险，现在需要勘测火山周围的基地和火山中心点位置情况，现在有几个问题急需解决。本次项目比赛我们就用我们手边的机器人，模拟出将会解决问题的一系列极地救援任务。体现中国新一代青年的创新精神！</w:t>
      </w:r>
    </w:p>
    <w:p>
      <w:pPr>
        <w:pStyle w:val="4"/>
        <w:bidi w:val="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三、场地</w:t>
      </w:r>
      <w:r>
        <w:rPr>
          <w:rFonts w:hint="default" w:ascii="Times New Roman" w:hAnsi="Times New Roman" w:eastAsia="黑体" w:cs="Times New Roman"/>
          <w:b w:val="0"/>
          <w:bCs w:val="0"/>
          <w:color w:val="auto"/>
          <w:kern w:val="0"/>
          <w:sz w:val="32"/>
          <w:szCs w:val="32"/>
          <w:lang w:val="en-US" w:bidi="zh-CN"/>
        </w:rPr>
        <w:t>与模型</w:t>
      </w:r>
    </w:p>
    <w:p>
      <w:pPr>
        <w:pStyle w:val="4"/>
        <w:keepNext w:val="0"/>
        <w:keepLines w:val="0"/>
        <w:pageBreakBefore w:val="0"/>
        <w:tabs>
          <w:tab w:val="left" w:pos="876"/>
        </w:tabs>
        <w:wordWrap/>
        <w:overflowPunct/>
        <w:topLinePunct w:val="0"/>
        <w:autoSpaceDE w:val="0"/>
        <w:autoSpaceDN w:val="0"/>
        <w:bidi w:val="0"/>
        <w:spacing w:line="560" w:lineRule="exact"/>
        <w:ind w:left="0" w:firstLine="640" w:firstLineChars="200"/>
        <w:jc w:val="left"/>
        <w:rPr>
          <w:rFonts w:hint="default" w:ascii="Times New Roman" w:hAnsi="Times New Roman" w:eastAsia="楷体" w:cs="Times New Roman"/>
          <w:b w:val="0"/>
          <w:bCs w:val="0"/>
          <w:color w:val="auto"/>
          <w:kern w:val="0"/>
          <w:sz w:val="32"/>
          <w:szCs w:val="32"/>
          <w:lang w:val="en-US" w:bidi="zh-CN"/>
        </w:rPr>
      </w:pPr>
      <w:r>
        <w:rPr>
          <w:rFonts w:hint="default" w:ascii="Times New Roman" w:hAnsi="Times New Roman" w:eastAsia="楷体" w:cs="Times New Roman"/>
          <w:b w:val="0"/>
          <w:bCs w:val="0"/>
          <w:color w:val="auto"/>
          <w:kern w:val="0"/>
          <w:sz w:val="32"/>
          <w:szCs w:val="32"/>
          <w:lang w:val="en-US" w:bidi="zh-CN"/>
        </w:rPr>
        <w:t>（一）比赛场地说明</w:t>
      </w:r>
    </w:p>
    <w:p>
      <w:pPr>
        <w:pStyle w:val="4"/>
        <w:keepNext w:val="0"/>
        <w:keepLines w:val="0"/>
        <w:pageBreakBefore w:val="0"/>
        <w:tabs>
          <w:tab w:val="left" w:pos="876"/>
        </w:tabs>
        <w:wordWrap/>
        <w:overflowPunct/>
        <w:topLinePunct w:val="0"/>
        <w:autoSpaceDE w:val="0"/>
        <w:autoSpaceDN w:val="0"/>
        <w:bidi w:val="0"/>
        <w:spacing w:line="560" w:lineRule="exact"/>
        <w:ind w:left="0" w:firstLine="640" w:firstLineChars="200"/>
        <w:jc w:val="left"/>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1.</w:t>
      </w:r>
      <w:r>
        <w:rPr>
          <w:rFonts w:hint="default" w:ascii="Times New Roman" w:hAnsi="Times New Roman" w:eastAsia="仿宋_GB2312" w:cs="Times New Roman"/>
          <w:b w:val="0"/>
          <w:bCs w:val="0"/>
          <w:color w:val="auto"/>
          <w:kern w:val="0"/>
          <w:sz w:val="32"/>
          <w:szCs w:val="32"/>
          <w:lang w:val="zh-CN" w:eastAsia="zh-CN" w:bidi="zh-CN"/>
        </w:rPr>
        <w:t>比赛场地由比赛地图、赛台、道具</w:t>
      </w:r>
      <w:r>
        <w:rPr>
          <w:rFonts w:hint="eastAsia" w:ascii="Times New Roman" w:hAnsi="Times New Roman" w:eastAsia="仿宋_GB2312" w:cs="Times New Roman"/>
          <w:b w:val="0"/>
          <w:bCs w:val="0"/>
          <w:color w:val="auto"/>
          <w:kern w:val="0"/>
          <w:sz w:val="32"/>
          <w:szCs w:val="32"/>
          <w:lang w:val="en-US" w:eastAsia="zh-CN" w:bidi="zh-CN"/>
        </w:rPr>
        <w:t>模型三</w:t>
      </w:r>
      <w:r>
        <w:rPr>
          <w:rFonts w:hint="default" w:ascii="Times New Roman" w:hAnsi="Times New Roman" w:eastAsia="仿宋_GB2312" w:cs="Times New Roman"/>
          <w:b w:val="0"/>
          <w:bCs w:val="0"/>
          <w:color w:val="auto"/>
          <w:kern w:val="0"/>
          <w:sz w:val="32"/>
          <w:szCs w:val="32"/>
          <w:lang w:val="zh-CN" w:eastAsia="zh-CN" w:bidi="zh-CN"/>
        </w:rPr>
        <w:t>个部分组成，</w:t>
      </w:r>
      <w:r>
        <w:rPr>
          <w:rFonts w:hint="eastAsia" w:ascii="Times New Roman" w:hAnsi="Times New Roman" w:eastAsia="仿宋_GB2312" w:cs="Times New Roman"/>
          <w:b w:val="0"/>
          <w:bCs w:val="0"/>
          <w:color w:val="auto"/>
          <w:kern w:val="0"/>
          <w:sz w:val="32"/>
          <w:szCs w:val="32"/>
          <w:lang w:val="en-US" w:eastAsia="zh-CN" w:bidi="zh-CN"/>
        </w:rPr>
        <w:t>地图直接铺在平整的硬质地面或地毯上</w:t>
      </w:r>
      <w:r>
        <w:rPr>
          <w:rFonts w:hint="default" w:ascii="Times New Roman" w:hAnsi="Times New Roman" w:eastAsia="仿宋_GB2312" w:cs="Times New Roman"/>
          <w:b w:val="0"/>
          <w:bCs w:val="0"/>
          <w:color w:val="auto"/>
          <w:kern w:val="0"/>
          <w:sz w:val="32"/>
          <w:szCs w:val="32"/>
          <w:lang w:val="zh-CN" w:eastAsia="zh-CN" w:bidi="zh-CN"/>
        </w:rPr>
        <w:t>，道具置于比赛地图之上。</w:t>
      </w:r>
    </w:p>
    <w:p>
      <w:pPr>
        <w:pStyle w:val="4"/>
        <w:keepNext w:val="0"/>
        <w:keepLines w:val="0"/>
        <w:pageBreakBefore w:val="0"/>
        <w:widowControl w:val="0"/>
        <w:numPr>
          <w:ilvl w:val="0"/>
          <w:numId w:val="1"/>
        </w:numPr>
        <w:tabs>
          <w:tab w:val="left" w:pos="876"/>
        </w:tabs>
        <w:kinsoku/>
        <w:wordWrap/>
        <w:overflowPunct/>
        <w:topLinePunct w:val="0"/>
        <w:autoSpaceDE w:val="0"/>
        <w:autoSpaceDN w:val="0"/>
        <w:bidi w:val="0"/>
        <w:adjustRightInd/>
        <w:snapToGrid/>
        <w:spacing w:line="560" w:lineRule="exact"/>
        <w:ind w:left="0" w:firstLine="640" w:firstLineChars="200"/>
        <w:jc w:val="left"/>
        <w:textAlignment w:val="auto"/>
        <w:rPr>
          <w:rFonts w:hint="default" w:ascii="Times New Roman" w:hAnsi="Times New Roman" w:eastAsia="楷体" w:cs="Times New Roman"/>
          <w:b w:val="0"/>
          <w:bCs w:val="0"/>
          <w:color w:val="auto"/>
          <w:kern w:val="0"/>
          <w:sz w:val="32"/>
          <w:szCs w:val="32"/>
          <w:lang w:val="en-US" w:bidi="zh-CN"/>
        </w:rPr>
      </w:pPr>
      <w:r>
        <w:rPr>
          <w:rFonts w:hint="default" w:ascii="Times New Roman" w:hAnsi="Times New Roman" w:eastAsia="楷体" w:cs="Times New Roman"/>
          <w:b w:val="0"/>
          <w:bCs w:val="0"/>
          <w:color w:val="auto"/>
          <w:kern w:val="0"/>
          <w:sz w:val="32"/>
          <w:szCs w:val="32"/>
          <w:lang w:val="en-US" w:bidi="zh-CN"/>
        </w:rPr>
        <w:t>比赛地图说明</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地图尺寸220cm×120cm，材质510刀刮布，水性油墨，哑光。地图上有一个30cm×30cm的正方形黑框作为机器人出发与回收区域（左侧中间，简称“基地”），辅助机器人行走的黑线宽度为2.5cm，场地上有6个 “任务点”和一个固定任务点平台，任务模型随机摆放在任务点上。</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ascii="微软雅黑 Light" w:hAnsi="微软雅黑 Light" w:eastAsia="微软雅黑 Light"/>
          <w:b/>
          <w:bCs/>
          <w:sz w:val="24"/>
          <w:szCs w:val="24"/>
          <w:lang w:eastAsia="zh-CN"/>
        </w:rPr>
        <w:drawing>
          <wp:anchor distT="0" distB="0" distL="0" distR="0" simplePos="0" relativeHeight="251661312" behindDoc="1" locked="0" layoutInCell="1" allowOverlap="1">
            <wp:simplePos x="0" y="0"/>
            <wp:positionH relativeFrom="column">
              <wp:posOffset>392430</wp:posOffset>
            </wp:positionH>
            <wp:positionV relativeFrom="paragraph">
              <wp:posOffset>9525</wp:posOffset>
            </wp:positionV>
            <wp:extent cx="4896485" cy="2668905"/>
            <wp:effectExtent l="0" t="0" r="18415" b="17145"/>
            <wp:wrapTight wrapText="bothSides">
              <wp:wrapPolygon>
                <wp:start x="0" y="0"/>
                <wp:lineTo x="0" y="21430"/>
                <wp:lineTo x="21513" y="21430"/>
                <wp:lineTo x="21513" y="0"/>
                <wp:lineTo x="0" y="0"/>
              </wp:wrapPolygon>
            </wp:wrapTight>
            <wp:docPr id="2070148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48658"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96485" cy="2668905"/>
                    </a:xfrm>
                    <a:prstGeom prst="rect">
                      <a:avLst/>
                    </a:prstGeom>
                    <a:noFill/>
                    <a:ln>
                      <a:noFill/>
                    </a:ln>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default"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1.基地：300mm*300mm的区域表示机器启动位置。参赛设备在赛前可放置在启动区内任意区域，但参赛设备垂直投影不得超出基地黑线外缘。</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default"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2.</w:t>
      </w:r>
      <w:r>
        <w:rPr>
          <w:rFonts w:hint="default" w:ascii="Times New Roman" w:hAnsi="Times New Roman" w:eastAsia="仿宋_GB2312" w:cs="Times New Roman"/>
          <w:b w:val="0"/>
          <w:bCs w:val="0"/>
          <w:color w:val="auto"/>
          <w:kern w:val="0"/>
          <w:sz w:val="32"/>
          <w:szCs w:val="32"/>
          <w:lang w:val="en-US" w:eastAsia="zh-CN" w:bidi="zh-CN"/>
        </w:rPr>
        <w:t>任务点（一二三四五六）：任务模型随机摆放在任务点上。</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default"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3.</w:t>
      </w:r>
      <w:r>
        <w:rPr>
          <w:rFonts w:hint="default" w:ascii="Times New Roman" w:hAnsi="Times New Roman" w:eastAsia="仿宋_GB2312" w:cs="Times New Roman"/>
          <w:b w:val="0"/>
          <w:bCs w:val="0"/>
          <w:color w:val="auto"/>
          <w:kern w:val="0"/>
          <w:sz w:val="32"/>
          <w:szCs w:val="32"/>
          <w:lang w:val="en-US" w:eastAsia="zh-CN" w:bidi="zh-CN"/>
        </w:rPr>
        <w:t>固定任务点</w:t>
      </w:r>
      <w:r>
        <w:rPr>
          <w:rFonts w:hint="eastAsia" w:ascii="Times New Roman" w:hAnsi="Times New Roman" w:eastAsia="仿宋_GB2312" w:cs="Times New Roman"/>
          <w:b w:val="0"/>
          <w:bCs w:val="0"/>
          <w:color w:val="auto"/>
          <w:kern w:val="0"/>
          <w:sz w:val="32"/>
          <w:szCs w:val="32"/>
          <w:lang w:val="en-US" w:eastAsia="zh-CN" w:bidi="zh-CN"/>
        </w:rPr>
        <w:t>自建</w:t>
      </w:r>
      <w:r>
        <w:rPr>
          <w:rFonts w:hint="default" w:ascii="Times New Roman" w:hAnsi="Times New Roman" w:eastAsia="仿宋_GB2312" w:cs="Times New Roman"/>
          <w:b w:val="0"/>
          <w:bCs w:val="0"/>
          <w:color w:val="auto"/>
          <w:kern w:val="0"/>
          <w:sz w:val="32"/>
          <w:szCs w:val="32"/>
          <w:lang w:val="en-US" w:eastAsia="zh-CN" w:bidi="zh-CN"/>
        </w:rPr>
        <w:t>平台（圆形）：放置搬运火山高危物料任务模型。</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default"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4.名词解释：</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zh-CN" w:eastAsia="zh-CN" w:bidi="zh-CN"/>
        </w:rPr>
      </w:pPr>
      <w:r>
        <w:rPr>
          <w:rFonts w:hint="eastAsia" w:ascii="Times New Roman" w:hAnsi="Times New Roman" w:eastAsia="仿宋_GB2312" w:cs="Times New Roman"/>
          <w:b w:val="0"/>
          <w:bCs w:val="0"/>
          <w:color w:val="auto"/>
          <w:kern w:val="0"/>
          <w:sz w:val="32"/>
          <w:szCs w:val="32"/>
          <w:lang w:val="en-US" w:eastAsia="zh-CN" w:bidi="zh-CN"/>
        </w:rPr>
        <w:t>（1）重启：</w:t>
      </w:r>
      <w:r>
        <w:rPr>
          <w:rFonts w:hint="eastAsia" w:ascii="Times New Roman" w:hAnsi="Times New Roman" w:eastAsia="仿宋_GB2312" w:cs="Times New Roman"/>
          <w:b w:val="0"/>
          <w:bCs w:val="0"/>
          <w:color w:val="auto"/>
          <w:kern w:val="0"/>
          <w:sz w:val="32"/>
          <w:szCs w:val="32"/>
          <w:lang w:val="zh-CN" w:eastAsia="zh-CN" w:bidi="zh-CN"/>
        </w:rPr>
        <w:t>选手只能在基地触碰</w:t>
      </w:r>
      <w:r>
        <w:rPr>
          <w:rFonts w:hint="eastAsia" w:ascii="Times New Roman" w:hAnsi="Times New Roman" w:eastAsia="仿宋_GB2312" w:cs="Times New Roman"/>
          <w:b w:val="0"/>
          <w:bCs w:val="0"/>
          <w:color w:val="auto"/>
          <w:kern w:val="0"/>
          <w:sz w:val="32"/>
          <w:szCs w:val="32"/>
          <w:lang w:val="en-US" w:eastAsia="zh-CN" w:bidi="zh-CN"/>
        </w:rPr>
        <w:t>参赛</w:t>
      </w:r>
      <w:r>
        <w:rPr>
          <w:rFonts w:hint="eastAsia" w:ascii="Times New Roman" w:hAnsi="Times New Roman" w:eastAsia="仿宋_GB2312" w:cs="Times New Roman"/>
          <w:b w:val="0"/>
          <w:bCs w:val="0"/>
          <w:color w:val="auto"/>
          <w:kern w:val="0"/>
          <w:sz w:val="32"/>
          <w:szCs w:val="32"/>
          <w:lang w:val="zh-CN" w:eastAsia="zh-CN" w:bidi="zh-CN"/>
        </w:rPr>
        <w:t>设备，在基地外触碰</w:t>
      </w:r>
      <w:r>
        <w:rPr>
          <w:rFonts w:hint="eastAsia" w:ascii="Times New Roman" w:hAnsi="Times New Roman" w:eastAsia="仿宋_GB2312" w:cs="Times New Roman"/>
          <w:b w:val="0"/>
          <w:bCs w:val="0"/>
          <w:color w:val="auto"/>
          <w:kern w:val="0"/>
          <w:sz w:val="32"/>
          <w:szCs w:val="32"/>
          <w:lang w:val="en-US" w:eastAsia="zh-CN" w:bidi="zh-CN"/>
        </w:rPr>
        <w:t>参赛</w:t>
      </w:r>
      <w:r>
        <w:rPr>
          <w:rFonts w:hint="eastAsia" w:ascii="Times New Roman" w:hAnsi="Times New Roman" w:eastAsia="仿宋_GB2312" w:cs="Times New Roman"/>
          <w:b w:val="0"/>
          <w:bCs w:val="0"/>
          <w:color w:val="auto"/>
          <w:kern w:val="0"/>
          <w:sz w:val="32"/>
          <w:szCs w:val="32"/>
          <w:lang w:val="zh-CN" w:eastAsia="zh-CN" w:bidi="zh-CN"/>
        </w:rPr>
        <w:t>设备会被要求重新从基地出发（</w:t>
      </w:r>
      <w:r>
        <w:rPr>
          <w:rFonts w:hint="eastAsia" w:ascii="Times New Roman" w:hAnsi="Times New Roman" w:eastAsia="仿宋_GB2312" w:cs="Times New Roman"/>
          <w:b w:val="0"/>
          <w:bCs w:val="0"/>
          <w:color w:val="auto"/>
          <w:kern w:val="0"/>
          <w:sz w:val="32"/>
          <w:szCs w:val="32"/>
          <w:lang w:val="en-US" w:eastAsia="zh-CN" w:bidi="zh-CN"/>
        </w:rPr>
        <w:t>此时计时不会停止）</w:t>
      </w:r>
      <w:r>
        <w:rPr>
          <w:rFonts w:hint="eastAsia" w:ascii="Times New Roman" w:hAnsi="Times New Roman" w:eastAsia="仿宋_GB2312" w:cs="Times New Roman"/>
          <w:b w:val="0"/>
          <w:bCs w:val="0"/>
          <w:color w:val="auto"/>
          <w:kern w:val="0"/>
          <w:sz w:val="32"/>
          <w:szCs w:val="32"/>
          <w:lang w:val="zh-CN" w:eastAsia="zh-CN" w:bidi="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（2）机器人：比赛开始前，参赛队放在场上的已通过检查的所有物品。</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zh-CN" w:eastAsia="zh-CN" w:bidi="zh-CN"/>
        </w:rPr>
      </w:pPr>
      <w:r>
        <w:rPr>
          <w:rFonts w:hint="eastAsia" w:ascii="Times New Roman" w:hAnsi="Times New Roman" w:eastAsia="仿宋_GB2312" w:cs="Times New Roman"/>
          <w:b w:val="0"/>
          <w:bCs w:val="0"/>
          <w:color w:val="auto"/>
          <w:kern w:val="0"/>
          <w:sz w:val="32"/>
          <w:szCs w:val="32"/>
          <w:lang w:val="en-US" w:eastAsia="zh-CN" w:bidi="zh-CN"/>
        </w:rPr>
        <w:t>（3）比赛：每场比赛为自动程序，</w:t>
      </w:r>
      <w:r>
        <w:rPr>
          <w:rFonts w:hint="eastAsia" w:ascii="Times New Roman" w:hAnsi="Times New Roman" w:eastAsia="仿宋_GB2312" w:cs="Times New Roman"/>
          <w:b w:val="0"/>
          <w:bCs w:val="0"/>
          <w:color w:val="auto"/>
          <w:kern w:val="0"/>
          <w:sz w:val="32"/>
          <w:szCs w:val="32"/>
          <w:lang w:val="zh-CN" w:eastAsia="zh-CN" w:bidi="zh-CN"/>
        </w:rPr>
        <w:t>小学组、</w:t>
      </w:r>
      <w:r>
        <w:rPr>
          <w:rFonts w:hint="eastAsia" w:ascii="Times New Roman" w:hAnsi="Times New Roman" w:eastAsia="仿宋_GB2312" w:cs="Times New Roman"/>
          <w:b w:val="0"/>
          <w:bCs w:val="0"/>
          <w:color w:val="auto"/>
          <w:kern w:val="0"/>
          <w:sz w:val="32"/>
          <w:szCs w:val="32"/>
          <w:lang w:val="en-US" w:eastAsia="zh-CN" w:bidi="zh-CN"/>
        </w:rPr>
        <w:t>初中组、高中组均</w:t>
      </w:r>
      <w:r>
        <w:rPr>
          <w:rFonts w:hint="eastAsia" w:ascii="Times New Roman" w:hAnsi="Times New Roman" w:eastAsia="仿宋_GB2312" w:cs="Times New Roman"/>
          <w:b w:val="0"/>
          <w:bCs w:val="0"/>
          <w:color w:val="auto"/>
          <w:kern w:val="0"/>
          <w:sz w:val="32"/>
          <w:szCs w:val="32"/>
          <w:lang w:val="zh-CN" w:eastAsia="zh-CN" w:bidi="zh-CN"/>
        </w:rPr>
        <w:t>有</w:t>
      </w:r>
      <w:r>
        <w:rPr>
          <w:rFonts w:hint="eastAsia" w:ascii="Times New Roman" w:hAnsi="Times New Roman" w:eastAsia="仿宋_GB2312" w:cs="Times New Roman"/>
          <w:b w:val="0"/>
          <w:bCs w:val="0"/>
          <w:color w:val="auto"/>
          <w:kern w:val="0"/>
          <w:sz w:val="32"/>
          <w:szCs w:val="32"/>
          <w:lang w:val="en-US" w:eastAsia="zh-CN" w:bidi="zh-CN"/>
        </w:rPr>
        <w:t>180</w:t>
      </w:r>
      <w:r>
        <w:rPr>
          <w:rFonts w:hint="eastAsia" w:ascii="Times New Roman" w:hAnsi="Times New Roman" w:eastAsia="仿宋_GB2312" w:cs="Times New Roman"/>
          <w:b w:val="0"/>
          <w:bCs w:val="0"/>
          <w:color w:val="auto"/>
          <w:kern w:val="0"/>
          <w:sz w:val="32"/>
          <w:szCs w:val="32"/>
          <w:lang w:val="zh-CN" w:eastAsia="zh-CN" w:bidi="zh-CN"/>
        </w:rPr>
        <w:t>秒时间完成任务。</w:t>
      </w:r>
      <w:bookmarkStart w:id="12" w:name="_GoBack"/>
      <w:bookmarkEnd w:id="12"/>
    </w:p>
    <w:p>
      <w:pPr>
        <w:pStyle w:val="4"/>
        <w:bidi w:val="0"/>
        <w:jc w:val="left"/>
        <w:rPr>
          <w:rFonts w:hint="eastAsia" w:ascii="黑体" w:hAnsi="黑体" w:eastAsia="黑体" w:cs="黑体"/>
          <w:b w:val="0"/>
          <w:bCs w:val="0"/>
          <w:sz w:val="32"/>
          <w:szCs w:val="32"/>
          <w:lang w:val="zh-CN" w:eastAsia="zh-CN"/>
        </w:rPr>
      </w:pPr>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lang w:val="zh-CN" w:eastAsia="zh-CN"/>
        </w:rPr>
        <w:t>任务描述</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1.任务一：激活空气监测（50分）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说明：底座固定在场地上，仅可通过按压操作杆使空气监测系统升起。成功升起空气监测系统得50分。</w:t>
      </w:r>
    </w:p>
    <w:p>
      <w:pPr>
        <w:spacing w:before="0" w:after="0" w:line="360" w:lineRule="auto"/>
        <w:jc w:val="center"/>
        <w:rPr>
          <w:rFonts w:hint="eastAsia" w:ascii="仿宋" w:hAnsi="仿宋" w:eastAsia="仿宋" w:cs="仿宋"/>
          <w:sz w:val="24"/>
          <w:szCs w:val="24"/>
          <w:lang w:eastAsia="zh-CN"/>
        </w:rPr>
      </w:pPr>
      <w:r>
        <w:drawing>
          <wp:inline distT="0" distB="0" distL="114300" distR="114300">
            <wp:extent cx="2520315" cy="1800225"/>
            <wp:effectExtent l="0" t="0" r="13335" b="9525"/>
            <wp:docPr id="34" name="图片 6"/>
            <wp:cNvGraphicFramePr/>
            <a:graphic xmlns:a="http://schemas.openxmlformats.org/drawingml/2006/main">
              <a:graphicData uri="http://schemas.openxmlformats.org/drawingml/2006/picture">
                <pic:pic xmlns:pic="http://schemas.openxmlformats.org/drawingml/2006/picture">
                  <pic:nvPicPr>
                    <pic:cNvPr id="34" name="图片 6"/>
                    <pic:cNvPicPr/>
                  </pic:nvPicPr>
                  <pic:blipFill>
                    <a:blip r:embed="rId8"/>
                    <a:stretch>
                      <a:fillRect/>
                    </a:stretch>
                  </pic:blipFill>
                  <pic:spPr>
                    <a:xfrm>
                      <a:off x="0" y="0"/>
                      <a:ext cx="2520315"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after="0" w:line="560" w:lineRule="exact"/>
        <w:ind w:firstLine="640" w:firstLineChars="200"/>
        <w:jc w:val="center"/>
        <w:textAlignment w:val="auto"/>
        <w:rPr>
          <w:rFonts w:hint="eastAsia" w:ascii="楷体" w:hAnsi="楷体" w:eastAsia="楷体" w:cs="楷体"/>
          <w:sz w:val="28"/>
          <w:szCs w:val="28"/>
          <w:lang w:eastAsia="zh-CN"/>
        </w:rPr>
      </w:pPr>
      <w:r>
        <w:rPr>
          <w:rFonts w:hint="eastAsia" w:ascii="Times New Roman" w:hAnsi="Times New Roman" w:eastAsia="仿宋_GB2312" w:cs="Times New Roman"/>
          <w:b w:val="0"/>
          <w:bCs w:val="0"/>
          <w:color w:val="auto"/>
          <w:kern w:val="0"/>
          <w:sz w:val="32"/>
          <w:szCs w:val="32"/>
          <w:lang w:val="en-US" w:eastAsia="zh-CN" w:bidi="zh-CN"/>
        </w:rPr>
        <w:t>上图所示为初始状态：平台呈水平状。</w:t>
      </w:r>
    </w:p>
    <w:p>
      <w:pPr>
        <w:spacing w:before="0" w:after="0" w:line="360" w:lineRule="auto"/>
        <w:jc w:val="center"/>
        <w:rPr>
          <w:rFonts w:hint="eastAsia" w:ascii="仿宋" w:hAnsi="仿宋" w:eastAsia="仿宋" w:cs="仿宋"/>
          <w:sz w:val="24"/>
          <w:szCs w:val="24"/>
          <w:lang w:eastAsia="zh-CN"/>
        </w:rPr>
      </w:pPr>
      <w:r>
        <w:drawing>
          <wp:inline distT="0" distB="0" distL="114300" distR="114300">
            <wp:extent cx="2520315" cy="1800225"/>
            <wp:effectExtent l="0" t="0" r="13335" b="9525"/>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9"/>
                    <a:stretch>
                      <a:fillRect/>
                    </a:stretch>
                  </pic:blipFill>
                  <pic:spPr>
                    <a:xfrm>
                      <a:off x="0" y="0"/>
                      <a:ext cx="2520315" cy="180022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24"/>
          <w:szCs w:val="24"/>
          <w:lang w:val="en-US" w:eastAsia="zh-CN"/>
        </w:rPr>
      </w:pPr>
      <w:r>
        <w:rPr>
          <w:rFonts w:hint="eastAsia" w:ascii="Times New Roman" w:hAnsi="Times New Roman" w:eastAsia="仿宋_GB2312" w:cs="Times New Roman"/>
          <w:b w:val="0"/>
          <w:bCs w:val="0"/>
          <w:color w:val="auto"/>
          <w:kern w:val="0"/>
          <w:sz w:val="32"/>
          <w:szCs w:val="32"/>
          <w:lang w:val="en-US" w:eastAsia="zh-CN" w:bidi="zh-CN"/>
        </w:rPr>
        <w:t>上图所示为完成得分状态：空气监测系统平台上升，操作杆下降为任务完成。</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2.任务二：收集土壤样本（100分）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说明：底座固定在场地上，仅可通过推动操作杆使土壤样本掉落并将样本采集回到基地。样本掉落得50分，成功收集样本回到基地得50分。</w:t>
      </w:r>
    </w:p>
    <w:p>
      <w:pPr>
        <w:spacing w:before="0" w:after="0" w:line="360" w:lineRule="auto"/>
        <w:jc w:val="center"/>
        <w:rPr>
          <w:rFonts w:hint="eastAsia" w:ascii="仿宋" w:hAnsi="仿宋" w:eastAsia="仿宋" w:cs="仿宋"/>
          <w:sz w:val="24"/>
          <w:szCs w:val="24"/>
          <w:lang w:eastAsia="zh-CN"/>
        </w:rPr>
      </w:pPr>
      <w:r>
        <w:drawing>
          <wp:inline distT="0" distB="0" distL="114300" distR="114300">
            <wp:extent cx="2520315" cy="1800225"/>
            <wp:effectExtent l="0" t="0" r="13335" b="9525"/>
            <wp:docPr id="32" name="图片 4"/>
            <wp:cNvGraphicFramePr/>
            <a:graphic xmlns:a="http://schemas.openxmlformats.org/drawingml/2006/main">
              <a:graphicData uri="http://schemas.openxmlformats.org/drawingml/2006/picture">
                <pic:pic xmlns:pic="http://schemas.openxmlformats.org/drawingml/2006/picture">
                  <pic:nvPicPr>
                    <pic:cNvPr id="32" name="图片 4"/>
                    <pic:cNvPicPr/>
                  </pic:nvPicPr>
                  <pic:blipFill>
                    <a:blip r:embed="rId10"/>
                    <a:stretch>
                      <a:fillRect/>
                    </a:stretch>
                  </pic:blipFill>
                  <pic:spPr>
                    <a:xfrm>
                      <a:off x="0" y="0"/>
                      <a:ext cx="2520315" cy="180022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center"/>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上图所示为初始状态：样本置于平台支架上。</w:t>
      </w:r>
    </w:p>
    <w:p>
      <w:pPr>
        <w:spacing w:before="0" w:after="0"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1800225" cy="1800225"/>
            <wp:effectExtent l="0" t="0" r="9525" b="9525"/>
            <wp:docPr id="68" name="图片 68" descr="C:\Users\Administrator\Desktop\任务二完成状态.png任务二完成状态"/>
            <wp:cNvGraphicFramePr/>
            <a:graphic xmlns:a="http://schemas.openxmlformats.org/drawingml/2006/main">
              <a:graphicData uri="http://schemas.openxmlformats.org/drawingml/2006/picture">
                <pic:pic xmlns:pic="http://schemas.openxmlformats.org/drawingml/2006/picture">
                  <pic:nvPicPr>
                    <pic:cNvPr id="68" name="图片 68" descr="C:\Users\Administrator\Desktop\任务二完成状态.png任务二完成状态"/>
                    <pic:cNvPicPr/>
                  </pic:nvPicPr>
                  <pic:blipFill>
                    <a:blip r:embed="rId11"/>
                    <a:srcRect l="20414" t="22378" r="20544" b="13132"/>
                    <a:stretch>
                      <a:fillRect/>
                    </a:stretch>
                  </pic:blipFill>
                  <pic:spPr>
                    <a:xfrm>
                      <a:off x="0" y="0"/>
                      <a:ext cx="1800225" cy="18002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center"/>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上图所示为完成得分状态：操作杆被推动，样本成功掉落并带回基地，样本任一部分垂直投影进入基地视为成功带回。</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3.任务三：提升高空探测仪（50分）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说明：底座固定在场地上，仅可通过转动转柄使高空探测仪上升到摩擦销以上位置并保持，得50分。</w:t>
      </w:r>
    </w:p>
    <w:p>
      <w:pPr>
        <w:spacing w:before="0" w:after="0" w:line="360" w:lineRule="auto"/>
        <w:jc w:val="center"/>
        <w:rPr>
          <w:rFonts w:hint="eastAsia" w:ascii="仿宋" w:hAnsi="仿宋" w:eastAsia="仿宋" w:cs="仿宋"/>
          <w:sz w:val="24"/>
          <w:szCs w:val="24"/>
          <w:lang w:eastAsia="zh-CN"/>
        </w:rPr>
      </w:pPr>
      <w:r>
        <w:drawing>
          <wp:inline distT="0" distB="0" distL="114300" distR="114300">
            <wp:extent cx="2520315" cy="1800225"/>
            <wp:effectExtent l="0" t="0" r="13335" b="9525"/>
            <wp:docPr id="31" name="图片 3"/>
            <wp:cNvGraphicFramePr/>
            <a:graphic xmlns:a="http://schemas.openxmlformats.org/drawingml/2006/main">
              <a:graphicData uri="http://schemas.openxmlformats.org/drawingml/2006/picture">
                <pic:pic xmlns:pic="http://schemas.openxmlformats.org/drawingml/2006/picture">
                  <pic:nvPicPr>
                    <pic:cNvPr id="31" name="图片 3"/>
                    <pic:cNvPicPr/>
                  </pic:nvPicPr>
                  <pic:blipFill>
                    <a:blip r:embed="rId12"/>
                    <a:stretch>
                      <a:fillRect/>
                    </a:stretch>
                  </pic:blipFill>
                  <pic:spPr>
                    <a:xfrm>
                      <a:off x="0" y="0"/>
                      <a:ext cx="2520315" cy="180022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center"/>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上图所示为初始状态：转柄水平，高空探测仪呈落下状。</w:t>
      </w:r>
    </w:p>
    <w:p>
      <w:pPr>
        <w:spacing w:before="0" w:after="0" w:line="360" w:lineRule="auto"/>
        <w:jc w:val="center"/>
        <w:rPr>
          <w:rFonts w:hint="eastAsia" w:ascii="仿宋" w:hAnsi="仿宋" w:eastAsia="仿宋" w:cs="仿宋"/>
          <w:sz w:val="24"/>
          <w:szCs w:val="24"/>
          <w:lang w:eastAsia="zh-CN"/>
        </w:rPr>
      </w:pPr>
      <w:r>
        <w:drawing>
          <wp:inline distT="0" distB="0" distL="114300" distR="114300">
            <wp:extent cx="2520315" cy="1800225"/>
            <wp:effectExtent l="0" t="0" r="13335" b="9525"/>
            <wp:docPr id="30" name="图片 2"/>
            <wp:cNvGraphicFramePr/>
            <a:graphic xmlns:a="http://schemas.openxmlformats.org/drawingml/2006/main">
              <a:graphicData uri="http://schemas.openxmlformats.org/drawingml/2006/picture">
                <pic:pic xmlns:pic="http://schemas.openxmlformats.org/drawingml/2006/picture">
                  <pic:nvPicPr>
                    <pic:cNvPr id="30" name="图片 2"/>
                    <pic:cNvPicPr/>
                  </pic:nvPicPr>
                  <pic:blipFill>
                    <a:blip r:embed="rId13"/>
                    <a:stretch>
                      <a:fillRect/>
                    </a:stretch>
                  </pic:blipFill>
                  <pic:spPr>
                    <a:xfrm>
                      <a:off x="0" y="0"/>
                      <a:ext cx="2520315" cy="180022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24"/>
          <w:szCs w:val="24"/>
          <w:lang w:eastAsia="zh-CN"/>
        </w:rPr>
      </w:pPr>
      <w:r>
        <w:rPr>
          <w:rFonts w:hint="eastAsia" w:ascii="Times New Roman" w:hAnsi="Times New Roman" w:eastAsia="仿宋_GB2312" w:cs="Times New Roman"/>
          <w:b w:val="0"/>
          <w:bCs w:val="0"/>
          <w:color w:val="auto"/>
          <w:kern w:val="0"/>
          <w:sz w:val="32"/>
          <w:szCs w:val="32"/>
          <w:lang w:val="en-US" w:eastAsia="zh-CN" w:bidi="zh-CN"/>
        </w:rPr>
        <w:t>上图所示为完成得分状态：高空探测仪上升到摩擦销以上位置并保持不掉落。</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4.任务四：触发热成像设备（100分）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说明：底座固定在场地上，仅可通过推动操作杆使得设备成功掉落（50分），在解锁的情况下仅可通过拉动操作杆使得设备卡槽降落一定高度（50分）</w:t>
      </w:r>
    </w:p>
    <w:p>
      <w:pPr>
        <w:spacing w:before="0" w:after="0" w:line="360" w:lineRule="auto"/>
        <w:jc w:val="center"/>
        <w:rPr>
          <w:rFonts w:hint="eastAsia" w:ascii="仿宋" w:hAnsi="仿宋" w:eastAsia="仿宋" w:cs="仿宋"/>
          <w:sz w:val="24"/>
          <w:szCs w:val="24"/>
          <w:lang w:eastAsia="zh-CN"/>
        </w:rPr>
      </w:pPr>
      <w:r>
        <w:drawing>
          <wp:inline distT="0" distB="0" distL="114300" distR="114300">
            <wp:extent cx="2520315" cy="1800225"/>
            <wp:effectExtent l="0" t="0" r="13335" b="9525"/>
            <wp:docPr id="29" name="图片 1"/>
            <wp:cNvGraphicFramePr/>
            <a:graphic xmlns:a="http://schemas.openxmlformats.org/drawingml/2006/main">
              <a:graphicData uri="http://schemas.openxmlformats.org/drawingml/2006/picture">
                <pic:pic xmlns:pic="http://schemas.openxmlformats.org/drawingml/2006/picture">
                  <pic:nvPicPr>
                    <pic:cNvPr id="29" name="图片 1"/>
                    <pic:cNvPicPr/>
                  </pic:nvPicPr>
                  <pic:blipFill>
                    <a:blip r:embed="rId14"/>
                    <a:srcRect t="4802"/>
                    <a:stretch>
                      <a:fillRect/>
                    </a:stretch>
                  </pic:blipFill>
                  <pic:spPr>
                    <a:xfrm>
                      <a:off x="0" y="0"/>
                      <a:ext cx="2520315" cy="180022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上图所示为初始状态：设备位于卡槽内，阀门未被解锁，卡槽未被降落。</w:t>
      </w:r>
    </w:p>
    <w:p>
      <w:pPr>
        <w:spacing w:before="0" w:after="0" w:line="360" w:lineRule="auto"/>
        <w:jc w:val="center"/>
        <w:rPr>
          <w:rFonts w:hint="eastAsia" w:ascii="仿宋" w:hAnsi="仿宋" w:eastAsia="仿宋" w:cs="仿宋"/>
          <w:sz w:val="24"/>
          <w:szCs w:val="24"/>
          <w:lang w:eastAsia="zh-CN"/>
        </w:rPr>
      </w:pPr>
    </w:p>
    <w:p>
      <w:pPr>
        <w:spacing w:before="0" w:after="0" w:line="360" w:lineRule="auto"/>
        <w:jc w:val="center"/>
        <w:rPr>
          <w:rFonts w:hint="eastAsia" w:ascii="仿宋" w:hAnsi="仿宋" w:eastAsia="仿宋" w:cs="仿宋"/>
          <w:sz w:val="24"/>
          <w:szCs w:val="24"/>
          <w:lang w:eastAsia="zh-CN"/>
        </w:rPr>
      </w:pPr>
      <w:r>
        <w:rPr>
          <w:sz w:val="24"/>
        </w:rPr>
        <w:drawing>
          <wp:inline distT="0" distB="0" distL="114300" distR="114300">
            <wp:extent cx="2520315" cy="1800225"/>
            <wp:effectExtent l="0" t="0" r="13335" b="9525"/>
            <wp:docPr id="28" name="图片 28" descr="f2d398fdf3273c405d2b05d64854bff"/>
            <wp:cNvGraphicFramePr/>
            <a:graphic xmlns:a="http://schemas.openxmlformats.org/drawingml/2006/main">
              <a:graphicData uri="http://schemas.openxmlformats.org/drawingml/2006/picture">
                <pic:pic xmlns:pic="http://schemas.openxmlformats.org/drawingml/2006/picture">
                  <pic:nvPicPr>
                    <pic:cNvPr id="28" name="图片 28" descr="f2d398fdf3273c405d2b05d64854bff"/>
                    <pic:cNvPicPr/>
                  </pic:nvPicPr>
                  <pic:blipFill>
                    <a:blip r:embed="rId15"/>
                    <a:stretch>
                      <a:fillRect/>
                    </a:stretch>
                  </pic:blipFill>
                  <pic:spPr>
                    <a:xfrm>
                      <a:off x="0" y="0"/>
                      <a:ext cx="2520315" cy="180022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24"/>
          <w:szCs w:val="24"/>
          <w:lang w:eastAsia="zh-CN"/>
        </w:rPr>
      </w:pPr>
      <w:r>
        <w:rPr>
          <w:rFonts w:hint="eastAsia" w:ascii="Times New Roman" w:hAnsi="Times New Roman" w:eastAsia="仿宋_GB2312" w:cs="Times New Roman"/>
          <w:b w:val="0"/>
          <w:bCs w:val="0"/>
          <w:color w:val="auto"/>
          <w:kern w:val="0"/>
          <w:sz w:val="32"/>
          <w:szCs w:val="32"/>
          <w:lang w:val="en-US" w:eastAsia="zh-CN" w:bidi="zh-CN"/>
        </w:rPr>
        <w:drawing>
          <wp:anchor distT="0" distB="0" distL="114300" distR="114300" simplePos="0" relativeHeight="251659264" behindDoc="1" locked="0" layoutInCell="1" allowOverlap="1">
            <wp:simplePos x="0" y="0"/>
            <wp:positionH relativeFrom="page">
              <wp:posOffset>1168400</wp:posOffset>
            </wp:positionH>
            <wp:positionV relativeFrom="page">
              <wp:posOffset>10702925</wp:posOffset>
            </wp:positionV>
            <wp:extent cx="5447665" cy="2232025"/>
            <wp:effectExtent l="0" t="0" r="635" b="15875"/>
            <wp:wrapNone/>
            <wp:docPr id="9"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9"/>
                    <pic:cNvPicPr>
                      <a:picLocks noChangeAspect="1"/>
                    </pic:cNvPicPr>
                  </pic:nvPicPr>
                  <pic:blipFill>
                    <a:blip r:embed="rId16"/>
                    <a:stretch>
                      <a:fillRect/>
                    </a:stretch>
                  </pic:blipFill>
                  <pic:spPr>
                    <a:xfrm>
                      <a:off x="0" y="0"/>
                      <a:ext cx="5447665" cy="2232025"/>
                    </a:xfrm>
                    <a:prstGeom prst="rect">
                      <a:avLst/>
                    </a:prstGeom>
                    <a:noFill/>
                    <a:ln w="9525">
                      <a:noFill/>
                    </a:ln>
                  </pic:spPr>
                </pic:pic>
              </a:graphicData>
            </a:graphic>
          </wp:anchor>
        </w:drawing>
      </w:r>
      <w:r>
        <w:rPr>
          <w:rFonts w:hint="eastAsia" w:ascii="Times New Roman" w:hAnsi="Times New Roman" w:eastAsia="仿宋_GB2312" w:cs="Times New Roman"/>
          <w:b w:val="0"/>
          <w:bCs w:val="0"/>
          <w:color w:val="auto"/>
          <w:kern w:val="0"/>
          <w:sz w:val="32"/>
          <w:szCs w:val="32"/>
          <w:lang w:val="en-US" w:eastAsia="zh-CN" w:bidi="zh-CN"/>
        </w:rPr>
        <w:t>上图所示为完成得分状态：推动操作杆阀门被解锁的前提下设备成功掉落，拉动操作杆卡槽成功掉落。</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5.任务五：搬运火山高危物料，必须由自建平台完成（100分）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说明：平台由选手自行考虑如何固定在场地上。该平台竞赛开始时处在等待状态，必须由救援机器人触发紧急开关，平台的机械臂启动搬运四周的高危物料。</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高危物料的搬运由当天抽签决定：高危物料1、高危物料2、高危物料3会根据抽签分别放置在地图的1、2、3、4位置，搬运的初始位置和最终位置也由当场抽签的数字来决定。</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注意：此任务仅可通过自建平台完成，机器人不可触碰物料。</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24"/>
          <w:szCs w:val="24"/>
          <w:lang w:eastAsia="zh-CN"/>
        </w:rPr>
      </w:pPr>
      <w:r>
        <w:rPr>
          <w:rFonts w:hint="eastAsia" w:ascii="Times New Roman" w:hAnsi="Times New Roman" w:eastAsia="仿宋_GB2312" w:cs="Times New Roman"/>
          <w:b w:val="0"/>
          <w:bCs w:val="0"/>
          <w:color w:val="auto"/>
          <w:kern w:val="0"/>
          <w:sz w:val="32"/>
          <w:szCs w:val="32"/>
          <w:lang w:val="en-US" w:eastAsia="zh-CN" w:bidi="zh-CN"/>
        </w:rPr>
        <w:t>任务五规则示例：地图平台四周标有1、2、3、4位置，物料根据数字分别放置在1、2、3位置，利用平台机械臂搬运物料并放置到对应数字4、3、2（物料任一部分垂直投影进入方框内视为成功放置）。每成功放置一个物料得25分，全部放置成功另加25分，总共100分。（以上搬运仅为一种可能性的示例，竞赛当中具体搬运以竞赛日实际抽签为准）</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6.任务六：现场神秘任务（100分） （现场抽签任务点）</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任务模型形态、初始状态、完成状态、摆放位置都在封闭调试开始时公布。</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b w:val="0"/>
          <w:bCs w:val="0"/>
          <w:snapToGrid w:val="0"/>
          <w:color w:val="auto"/>
          <w:kern w:val="0"/>
          <w:sz w:val="24"/>
          <w:szCs w:val="24"/>
          <w:lang w:val="zh-CN" w:eastAsia="zh-CN"/>
        </w:rPr>
      </w:pPr>
      <w:r>
        <w:rPr>
          <w:rFonts w:hint="eastAsia" w:ascii="Times New Roman" w:hAnsi="Times New Roman" w:eastAsia="仿宋_GB2312" w:cs="Times New Roman"/>
          <w:b w:val="0"/>
          <w:bCs w:val="0"/>
          <w:color w:val="auto"/>
          <w:kern w:val="0"/>
          <w:sz w:val="32"/>
          <w:szCs w:val="32"/>
          <w:lang w:val="en-US" w:eastAsia="zh-CN" w:bidi="zh-CN"/>
        </w:rPr>
        <w:t>分值：100分</w:t>
      </w:r>
    </w:p>
    <w:p>
      <w:pPr>
        <w:pStyle w:val="4"/>
        <w:keepNext w:val="0"/>
        <w:keepLines w:val="0"/>
        <w:pageBreakBefore w:val="0"/>
        <w:widowControl w:val="0"/>
        <w:tabs>
          <w:tab w:val="left" w:pos="876"/>
        </w:tabs>
        <w:kinsoku/>
        <w:wordWrap/>
        <w:overflowPunct/>
        <w:topLinePunct w:val="0"/>
        <w:autoSpaceDE w:val="0"/>
        <w:autoSpaceDN w:val="0"/>
        <w:bidi w:val="0"/>
        <w:adjustRightInd/>
        <w:snapToGrid/>
        <w:spacing w:line="560" w:lineRule="exact"/>
        <w:ind w:left="0" w:firstLine="640" w:firstLineChars="200"/>
        <w:jc w:val="left"/>
        <w:textAlignment w:val="auto"/>
        <w:rPr>
          <w:rFonts w:hint="default" w:ascii="Times New Roman" w:hAnsi="Times New Roman" w:eastAsia="黑体" w:cs="Times New Roman"/>
          <w:b w:val="0"/>
          <w:bCs w:val="0"/>
          <w:color w:val="auto"/>
          <w:kern w:val="0"/>
          <w:sz w:val="32"/>
          <w:szCs w:val="32"/>
          <w:lang w:val="en-US" w:bidi="zh-CN"/>
        </w:rPr>
      </w:pPr>
      <w:bookmarkStart w:id="2" w:name="_Toc24333"/>
      <w:bookmarkStart w:id="3" w:name="_Toc11084"/>
      <w:bookmarkStart w:id="4" w:name="_Toc12269"/>
      <w:bookmarkStart w:id="5" w:name="_Toc8465"/>
      <w:bookmarkStart w:id="6" w:name="_Toc30112"/>
      <w:bookmarkStart w:id="7" w:name="_Toc20861"/>
      <w:bookmarkStart w:id="8" w:name="_Toc25103"/>
      <w:bookmarkStart w:id="9" w:name="_Toc3696"/>
      <w:bookmarkStart w:id="10" w:name="_Toc32065"/>
      <w:r>
        <w:rPr>
          <w:rFonts w:hint="eastAsia" w:ascii="Times New Roman" w:hAnsi="Times New Roman" w:eastAsia="黑体" w:cs="Times New Roman"/>
          <w:b w:val="0"/>
          <w:bCs w:val="0"/>
          <w:color w:val="auto"/>
          <w:kern w:val="0"/>
          <w:sz w:val="32"/>
          <w:szCs w:val="32"/>
          <w:lang w:val="en-US" w:bidi="zh-CN"/>
        </w:rPr>
        <w:t>五</w:t>
      </w:r>
      <w:r>
        <w:rPr>
          <w:rFonts w:hint="default" w:ascii="Times New Roman" w:hAnsi="Times New Roman" w:eastAsia="黑体" w:cs="Times New Roman"/>
          <w:b w:val="0"/>
          <w:bCs w:val="0"/>
          <w:color w:val="auto"/>
          <w:kern w:val="0"/>
          <w:sz w:val="32"/>
          <w:szCs w:val="32"/>
          <w:lang w:val="en-US" w:bidi="zh-CN"/>
        </w:rPr>
        <w:t>、得分说明</w:t>
      </w:r>
      <w:bookmarkEnd w:id="2"/>
      <w:bookmarkEnd w:id="3"/>
      <w:bookmarkEnd w:id="4"/>
      <w:bookmarkEnd w:id="5"/>
      <w:bookmarkEnd w:id="6"/>
      <w:bookmarkEnd w:id="7"/>
      <w:bookmarkEnd w:id="8"/>
      <w:bookmarkEnd w:id="9"/>
      <w:bookmarkEnd w:id="10"/>
    </w:p>
    <w:p>
      <w:pPr>
        <w:pStyle w:val="4"/>
        <w:keepNext w:val="0"/>
        <w:keepLines w:val="0"/>
        <w:pageBreakBefore w:val="0"/>
        <w:widowControl w:val="0"/>
        <w:tabs>
          <w:tab w:val="left" w:pos="876"/>
        </w:tabs>
        <w:kinsoku/>
        <w:wordWrap/>
        <w:overflowPunct/>
        <w:topLinePunct w:val="0"/>
        <w:autoSpaceDE w:val="0"/>
        <w:autoSpaceDN w:val="0"/>
        <w:bidi w:val="0"/>
        <w:adjustRightInd/>
        <w:snapToGrid/>
        <w:spacing w:line="560" w:lineRule="exact"/>
        <w:ind w:left="0" w:firstLine="640" w:firstLineChars="200"/>
        <w:jc w:val="left"/>
        <w:textAlignment w:val="auto"/>
        <w:rPr>
          <w:rFonts w:hint="default" w:ascii="Times New Roman" w:hAnsi="Times New Roman" w:eastAsia="仿宋_GB2312" w:cs="Times New Roman"/>
          <w:b w:val="0"/>
          <w:bCs w:val="0"/>
          <w:color w:val="auto"/>
          <w:kern w:val="0"/>
          <w:sz w:val="32"/>
          <w:szCs w:val="32"/>
          <w:lang w:val="zh-CN" w:eastAsia="zh-CN" w:bidi="zh-CN"/>
        </w:rPr>
      </w:pPr>
      <w:r>
        <w:rPr>
          <w:rFonts w:hint="default" w:ascii="Times New Roman" w:hAnsi="Times New Roman" w:eastAsia="仿宋_GB2312" w:cs="Times New Roman"/>
          <w:b w:val="0"/>
          <w:bCs w:val="0"/>
          <w:color w:val="auto"/>
          <w:kern w:val="0"/>
          <w:sz w:val="32"/>
          <w:szCs w:val="32"/>
          <w:lang w:val="en-US" w:eastAsia="zh-CN" w:bidi="zh-CN"/>
        </w:rPr>
        <w:t>1.</w:t>
      </w:r>
      <w:r>
        <w:rPr>
          <w:rFonts w:hint="default" w:ascii="Times New Roman" w:hAnsi="Times New Roman" w:eastAsia="仿宋_GB2312" w:cs="Times New Roman"/>
          <w:b w:val="0"/>
          <w:bCs w:val="0"/>
          <w:color w:val="auto"/>
          <w:kern w:val="0"/>
          <w:sz w:val="32"/>
          <w:szCs w:val="32"/>
          <w:lang w:val="zh-CN" w:eastAsia="zh-CN" w:bidi="zh-CN"/>
        </w:rPr>
        <w:t>小学组</w:t>
      </w:r>
      <w:r>
        <w:rPr>
          <w:rFonts w:hint="eastAsia" w:ascii="Times New Roman" w:hAnsi="Times New Roman" w:eastAsia="仿宋_GB2312" w:cs="Times New Roman"/>
          <w:b w:val="0"/>
          <w:bCs w:val="0"/>
          <w:color w:val="auto"/>
          <w:kern w:val="0"/>
          <w:sz w:val="32"/>
          <w:szCs w:val="32"/>
          <w:lang w:val="zh-CN" w:eastAsia="zh-CN" w:bidi="zh-CN"/>
        </w:rPr>
        <w:t>、</w:t>
      </w:r>
      <w:r>
        <w:rPr>
          <w:rFonts w:hint="default" w:ascii="Times New Roman" w:hAnsi="Times New Roman" w:eastAsia="仿宋_GB2312" w:cs="Times New Roman"/>
          <w:b w:val="0"/>
          <w:bCs w:val="0"/>
          <w:color w:val="auto"/>
          <w:kern w:val="0"/>
          <w:sz w:val="32"/>
          <w:szCs w:val="32"/>
          <w:lang w:val="zh-CN" w:eastAsia="zh-CN" w:bidi="zh-CN"/>
        </w:rPr>
        <w:t>初中组</w:t>
      </w:r>
      <w:r>
        <w:rPr>
          <w:rFonts w:hint="eastAsia" w:ascii="Times New Roman" w:hAnsi="Times New Roman" w:eastAsia="仿宋_GB2312" w:cs="Times New Roman"/>
          <w:b w:val="0"/>
          <w:bCs w:val="0"/>
          <w:color w:val="auto"/>
          <w:kern w:val="0"/>
          <w:sz w:val="32"/>
          <w:szCs w:val="32"/>
          <w:lang w:val="zh-CN" w:eastAsia="zh-CN" w:bidi="zh-CN"/>
        </w:rPr>
        <w:t>、</w:t>
      </w:r>
      <w:r>
        <w:rPr>
          <w:rFonts w:hint="default" w:ascii="Times New Roman" w:hAnsi="Times New Roman" w:eastAsia="仿宋_GB2312" w:cs="Times New Roman"/>
          <w:b w:val="0"/>
          <w:bCs w:val="0"/>
          <w:color w:val="auto"/>
          <w:kern w:val="0"/>
          <w:sz w:val="32"/>
          <w:szCs w:val="32"/>
          <w:lang w:val="zh-CN" w:eastAsia="zh-CN" w:bidi="zh-CN"/>
        </w:rPr>
        <w:t>高中组完成得分点1、2、3、4</w:t>
      </w:r>
      <w:r>
        <w:rPr>
          <w:rFonts w:hint="eastAsia" w:ascii="Times New Roman" w:hAnsi="Times New Roman" w:eastAsia="仿宋_GB2312" w:cs="Times New Roman"/>
          <w:b w:val="0"/>
          <w:bCs w:val="0"/>
          <w:color w:val="auto"/>
          <w:kern w:val="0"/>
          <w:sz w:val="32"/>
          <w:szCs w:val="32"/>
          <w:lang w:val="en-US" w:eastAsia="zh-CN" w:bidi="zh-CN"/>
        </w:rPr>
        <w:t>和自建平台任务及神秘任务</w:t>
      </w:r>
      <w:r>
        <w:rPr>
          <w:rFonts w:hint="default" w:ascii="Times New Roman" w:hAnsi="Times New Roman" w:eastAsia="仿宋_GB2312" w:cs="Times New Roman"/>
          <w:b w:val="0"/>
          <w:bCs w:val="0"/>
          <w:color w:val="auto"/>
          <w:kern w:val="0"/>
          <w:sz w:val="32"/>
          <w:szCs w:val="32"/>
          <w:lang w:val="zh-CN" w:eastAsia="zh-CN" w:bidi="zh-CN"/>
        </w:rPr>
        <w:t>即可。</w:t>
      </w:r>
    </w:p>
    <w:p>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lang w:val="zh-CN" w:eastAsia="zh-CN"/>
        </w:rPr>
      </w:pPr>
      <w:r>
        <w:rPr>
          <w:rFonts w:hint="eastAsia" w:ascii="Times New Roman" w:hAnsi="Times New Roman" w:eastAsia="仿宋_GB2312" w:cs="Times New Roman"/>
          <w:b w:val="0"/>
          <w:bCs w:val="0"/>
          <w:color w:val="auto"/>
          <w:kern w:val="0"/>
          <w:sz w:val="32"/>
          <w:szCs w:val="32"/>
          <w:lang w:val="en-US" w:eastAsia="zh-CN" w:bidi="zh-CN"/>
        </w:rPr>
        <w:t>2.</w:t>
      </w:r>
      <w:r>
        <w:rPr>
          <w:rFonts w:hint="eastAsia" w:ascii="Times New Roman" w:hAnsi="Times New Roman" w:eastAsia="仿宋_GB2312" w:cs="Times New Roman"/>
          <w:b w:val="0"/>
          <w:bCs w:val="0"/>
          <w:color w:val="auto"/>
          <w:kern w:val="0"/>
          <w:sz w:val="32"/>
          <w:szCs w:val="32"/>
          <w:lang w:val="zh-CN" w:eastAsia="zh-CN" w:bidi="zh-CN"/>
        </w:rPr>
        <w:t>选手只能在基地触碰</w:t>
      </w:r>
      <w:r>
        <w:rPr>
          <w:rFonts w:hint="eastAsia" w:ascii="Times New Roman" w:hAnsi="Times New Roman" w:eastAsia="仿宋_GB2312" w:cs="Times New Roman"/>
          <w:b w:val="0"/>
          <w:bCs w:val="0"/>
          <w:color w:val="auto"/>
          <w:kern w:val="0"/>
          <w:sz w:val="32"/>
          <w:szCs w:val="32"/>
          <w:lang w:val="en-US" w:eastAsia="zh-CN" w:bidi="zh-CN"/>
        </w:rPr>
        <w:t>机器人</w:t>
      </w:r>
      <w:r>
        <w:rPr>
          <w:rFonts w:hint="eastAsia" w:ascii="Times New Roman" w:hAnsi="Times New Roman" w:eastAsia="仿宋_GB2312" w:cs="Times New Roman"/>
          <w:b w:val="0"/>
          <w:bCs w:val="0"/>
          <w:color w:val="auto"/>
          <w:kern w:val="0"/>
          <w:sz w:val="32"/>
          <w:szCs w:val="32"/>
          <w:lang w:val="zh-CN" w:eastAsia="zh-CN" w:bidi="zh-CN"/>
        </w:rPr>
        <w:t>，在基地外触碰</w:t>
      </w:r>
      <w:r>
        <w:rPr>
          <w:rFonts w:hint="eastAsia" w:ascii="Times New Roman" w:hAnsi="Times New Roman" w:eastAsia="仿宋_GB2312" w:cs="Times New Roman"/>
          <w:b w:val="0"/>
          <w:bCs w:val="0"/>
          <w:color w:val="auto"/>
          <w:kern w:val="0"/>
          <w:sz w:val="32"/>
          <w:szCs w:val="32"/>
          <w:lang w:val="en-US" w:eastAsia="zh-CN" w:bidi="zh-CN"/>
        </w:rPr>
        <w:t>机器人</w:t>
      </w:r>
      <w:r>
        <w:rPr>
          <w:rFonts w:hint="eastAsia" w:ascii="Times New Roman" w:hAnsi="Times New Roman" w:eastAsia="仿宋_GB2312" w:cs="Times New Roman"/>
          <w:b w:val="0"/>
          <w:bCs w:val="0"/>
          <w:color w:val="auto"/>
          <w:kern w:val="0"/>
          <w:sz w:val="32"/>
          <w:szCs w:val="32"/>
          <w:lang w:val="zh-CN" w:eastAsia="zh-CN" w:bidi="zh-CN"/>
        </w:rPr>
        <w:t>会被要求重新从基地出发（简称重启）。重启会被记录重启次数，若无重启记录则奖励 30 分，每发生一次重启则奖励额度减少 10 分，直至奖励额度被扣完。如果此时</w:t>
      </w:r>
      <w:r>
        <w:rPr>
          <w:rFonts w:hint="eastAsia" w:ascii="Times New Roman" w:hAnsi="Times New Roman" w:eastAsia="仿宋_GB2312" w:cs="Times New Roman"/>
          <w:b w:val="0"/>
          <w:bCs w:val="0"/>
          <w:color w:val="auto"/>
          <w:kern w:val="0"/>
          <w:sz w:val="32"/>
          <w:szCs w:val="32"/>
          <w:lang w:val="en-US" w:eastAsia="zh-CN" w:bidi="zh-CN"/>
        </w:rPr>
        <w:t>参赛</w:t>
      </w:r>
      <w:r>
        <w:rPr>
          <w:rFonts w:hint="eastAsia" w:ascii="Times New Roman" w:hAnsi="Times New Roman" w:eastAsia="仿宋_GB2312" w:cs="Times New Roman"/>
          <w:b w:val="0"/>
          <w:bCs w:val="0"/>
          <w:color w:val="auto"/>
          <w:kern w:val="0"/>
          <w:sz w:val="32"/>
          <w:szCs w:val="32"/>
          <w:lang w:val="zh-CN" w:eastAsia="zh-CN" w:bidi="zh-CN"/>
        </w:rPr>
        <w:t>设备上有任务模型，则任务模型失效</w:t>
      </w:r>
      <w:r>
        <w:rPr>
          <w:rFonts w:hint="eastAsia" w:ascii="Times New Roman" w:hAnsi="Times New Roman" w:eastAsia="仿宋_GB2312" w:cs="Times New Roman"/>
          <w:b w:val="0"/>
          <w:bCs w:val="0"/>
          <w:color w:val="auto"/>
          <w:kern w:val="0"/>
          <w:sz w:val="32"/>
          <w:szCs w:val="32"/>
          <w:lang w:val="en-US" w:eastAsia="zh-CN" w:bidi="zh-CN"/>
        </w:rPr>
        <w:t>不得分</w:t>
      </w:r>
      <w:r>
        <w:rPr>
          <w:rFonts w:hint="eastAsia" w:ascii="Times New Roman" w:hAnsi="Times New Roman" w:eastAsia="仿宋_GB2312" w:cs="Times New Roman"/>
          <w:b w:val="0"/>
          <w:bCs w:val="0"/>
          <w:color w:val="auto"/>
          <w:kern w:val="0"/>
          <w:sz w:val="32"/>
          <w:szCs w:val="32"/>
          <w:lang w:val="zh-CN" w:eastAsia="zh-CN" w:bidi="zh-CN"/>
        </w:rPr>
        <w:t>。</w:t>
      </w:r>
      <w:r>
        <w:rPr>
          <w:rFonts w:hint="eastAsia" w:ascii="Times New Roman" w:hAnsi="Times New Roman" w:eastAsia="仿宋_GB2312" w:cs="Times New Roman"/>
          <w:b w:val="0"/>
          <w:bCs w:val="0"/>
          <w:color w:val="auto"/>
          <w:kern w:val="0"/>
          <w:sz w:val="32"/>
          <w:szCs w:val="32"/>
          <w:lang w:val="en-US" w:eastAsia="zh-CN" w:bidi="zh-CN"/>
        </w:rPr>
        <w:t>机器人</w:t>
      </w:r>
      <w:r>
        <w:rPr>
          <w:rFonts w:hint="eastAsia" w:ascii="Times New Roman" w:hAnsi="Times New Roman" w:eastAsia="仿宋_GB2312" w:cs="Times New Roman"/>
          <w:b w:val="0"/>
          <w:bCs w:val="0"/>
          <w:color w:val="auto"/>
          <w:kern w:val="0"/>
          <w:sz w:val="32"/>
          <w:szCs w:val="32"/>
          <w:lang w:val="zh-CN" w:eastAsia="zh-CN" w:bidi="zh-CN"/>
        </w:rPr>
        <w:t>部分垂直投影进入基地范围内即代表</w:t>
      </w:r>
      <w:r>
        <w:rPr>
          <w:rFonts w:hint="eastAsia" w:ascii="Times New Roman" w:hAnsi="Times New Roman" w:eastAsia="仿宋_GB2312" w:cs="Times New Roman"/>
          <w:b w:val="0"/>
          <w:bCs w:val="0"/>
          <w:color w:val="auto"/>
          <w:kern w:val="0"/>
          <w:sz w:val="32"/>
          <w:szCs w:val="32"/>
          <w:lang w:val="en-US" w:eastAsia="zh-CN" w:bidi="zh-CN"/>
        </w:rPr>
        <w:t>机器人</w:t>
      </w:r>
      <w:r>
        <w:rPr>
          <w:rFonts w:hint="eastAsia" w:ascii="Times New Roman" w:hAnsi="Times New Roman" w:eastAsia="仿宋_GB2312" w:cs="Times New Roman"/>
          <w:b w:val="0"/>
          <w:bCs w:val="0"/>
          <w:color w:val="auto"/>
          <w:kern w:val="0"/>
          <w:sz w:val="32"/>
          <w:szCs w:val="32"/>
          <w:lang w:val="zh-CN" w:eastAsia="zh-CN" w:bidi="zh-CN"/>
        </w:rPr>
        <w:t>处于基地内。</w:t>
      </w:r>
    </w:p>
    <w:p>
      <w:pPr>
        <w:pStyle w:val="4"/>
        <w:keepNext w:val="0"/>
        <w:keepLines w:val="0"/>
        <w:pageBreakBefore w:val="0"/>
        <w:widowControl w:val="0"/>
        <w:tabs>
          <w:tab w:val="left" w:pos="876"/>
        </w:tabs>
        <w:kinsoku/>
        <w:wordWrap/>
        <w:overflowPunct/>
        <w:topLinePunct w:val="0"/>
        <w:autoSpaceDE w:val="0"/>
        <w:autoSpaceDN w:val="0"/>
        <w:bidi w:val="0"/>
        <w:adjustRightInd/>
        <w:snapToGrid/>
        <w:spacing w:line="560" w:lineRule="exact"/>
        <w:ind w:left="0" w:firstLine="640" w:firstLineChars="200"/>
        <w:jc w:val="left"/>
        <w:textAlignment w:val="auto"/>
        <w:rPr>
          <w:rFonts w:hint="eastAsia" w:ascii="仿宋" w:hAnsi="仿宋" w:eastAsia="仿宋" w:cs="仿宋"/>
          <w:b w:val="0"/>
          <w:bCs w:val="0"/>
          <w:snapToGrid w:val="0"/>
          <w:color w:val="auto"/>
          <w:kern w:val="0"/>
          <w:sz w:val="24"/>
          <w:szCs w:val="24"/>
          <w:lang w:val="zh-CN" w:eastAsia="zh-CN"/>
        </w:rPr>
      </w:pPr>
      <w:bookmarkStart w:id="11" w:name="_Toc29209"/>
      <w:r>
        <w:rPr>
          <w:rFonts w:hint="eastAsia" w:ascii="Times New Roman" w:hAnsi="Times New Roman" w:eastAsia="仿宋_GB2312" w:cs="Times New Roman"/>
          <w:b w:val="0"/>
          <w:bCs w:val="0"/>
          <w:color w:val="auto"/>
          <w:kern w:val="0"/>
          <w:sz w:val="32"/>
          <w:szCs w:val="32"/>
          <w:lang w:val="en-US" w:eastAsia="zh-CN" w:bidi="zh-CN"/>
        </w:rPr>
        <w:t>3</w:t>
      </w:r>
      <w:r>
        <w:rPr>
          <w:rFonts w:hint="default" w:ascii="Times New Roman" w:hAnsi="Times New Roman" w:eastAsia="仿宋_GB2312" w:cs="Times New Roman"/>
          <w:b w:val="0"/>
          <w:bCs w:val="0"/>
          <w:color w:val="auto"/>
          <w:kern w:val="0"/>
          <w:sz w:val="32"/>
          <w:szCs w:val="32"/>
          <w:lang w:val="en-US" w:eastAsia="zh-CN" w:bidi="zh-CN"/>
        </w:rPr>
        <w:t>.得分点说明详见附表。</w:t>
      </w:r>
      <w:bookmarkEnd w:id="11"/>
    </w:p>
    <w:p>
      <w:pPr>
        <w:pStyle w:val="4"/>
        <w:keepNext w:val="0"/>
        <w:keepLines w:val="0"/>
        <w:pageBreakBefore w:val="0"/>
        <w:widowControl w:val="0"/>
        <w:tabs>
          <w:tab w:val="left" w:pos="876"/>
        </w:tabs>
        <w:kinsoku/>
        <w:wordWrap/>
        <w:overflowPunct/>
        <w:topLinePunct w:val="0"/>
        <w:autoSpaceDE w:val="0"/>
        <w:autoSpaceDN w:val="0"/>
        <w:bidi w:val="0"/>
        <w:adjustRightInd/>
        <w:snapToGrid/>
        <w:spacing w:line="560" w:lineRule="exact"/>
        <w:ind w:left="0" w:firstLine="640" w:firstLineChars="200"/>
        <w:jc w:val="left"/>
        <w:textAlignment w:val="auto"/>
        <w:rPr>
          <w:rFonts w:hint="eastAsia" w:ascii="Times New Roman" w:hAnsi="Times New Roman" w:eastAsia="黑体" w:cs="Times New Roman"/>
          <w:b w:val="0"/>
          <w:bCs w:val="0"/>
          <w:color w:val="auto"/>
          <w:kern w:val="0"/>
          <w:sz w:val="32"/>
          <w:szCs w:val="32"/>
          <w:lang w:val="zh-CN" w:eastAsia="zh-CN" w:bidi="zh-CN"/>
        </w:rPr>
      </w:pPr>
      <w:r>
        <w:rPr>
          <w:rFonts w:hint="eastAsia" w:ascii="Times New Roman" w:hAnsi="Times New Roman" w:eastAsia="黑体" w:cs="Times New Roman"/>
          <w:b w:val="0"/>
          <w:bCs w:val="0"/>
          <w:color w:val="auto"/>
          <w:kern w:val="0"/>
          <w:sz w:val="32"/>
          <w:szCs w:val="32"/>
          <w:lang w:val="en-US" w:eastAsia="zh-CN" w:bidi="zh-CN"/>
        </w:rPr>
        <w:t>六、</w:t>
      </w:r>
      <w:r>
        <w:rPr>
          <w:rFonts w:hint="eastAsia" w:ascii="Times New Roman" w:hAnsi="Times New Roman" w:eastAsia="黑体" w:cs="Times New Roman"/>
          <w:b w:val="0"/>
          <w:bCs w:val="0"/>
          <w:color w:val="auto"/>
          <w:kern w:val="0"/>
          <w:sz w:val="32"/>
          <w:szCs w:val="32"/>
          <w:lang w:val="zh-CN" w:eastAsia="zh-CN" w:bidi="zh-CN"/>
        </w:rPr>
        <w:t>比赛</w:t>
      </w:r>
    </w:p>
    <w:p>
      <w:pPr>
        <w:keepNext w:val="0"/>
        <w:keepLines w:val="0"/>
        <w:pageBreakBefore w:val="0"/>
        <w:wordWrap/>
        <w:overflowPunct/>
        <w:topLinePunct w:val="0"/>
        <w:bidi w:val="0"/>
        <w:spacing w:line="560" w:lineRule="exact"/>
        <w:ind w:firstLine="640" w:firstLineChars="200"/>
        <w:rPr>
          <w:rFonts w:hint="default" w:ascii="楷体" w:hAnsi="楷体" w:eastAsia="楷体" w:cs="楷体"/>
          <w:b w:val="0"/>
          <w:bCs w:val="0"/>
          <w:color w:val="auto"/>
          <w:kern w:val="0"/>
          <w:sz w:val="32"/>
          <w:szCs w:val="32"/>
          <w:lang w:val="en-US" w:bidi="zh-CN"/>
        </w:rPr>
      </w:pPr>
      <w:r>
        <w:rPr>
          <w:rFonts w:hint="default" w:ascii="楷体" w:hAnsi="楷体" w:eastAsia="楷体" w:cs="楷体"/>
          <w:b w:val="0"/>
          <w:bCs w:val="0"/>
          <w:color w:val="auto"/>
          <w:kern w:val="0"/>
          <w:sz w:val="32"/>
          <w:szCs w:val="32"/>
          <w:lang w:val="en-US" w:bidi="zh-CN"/>
        </w:rPr>
        <w:t>（一）</w:t>
      </w:r>
      <w:r>
        <w:rPr>
          <w:rFonts w:hint="eastAsia" w:ascii="楷体" w:hAnsi="楷体" w:eastAsia="楷体" w:cs="楷体"/>
          <w:b w:val="0"/>
          <w:bCs w:val="0"/>
          <w:color w:val="auto"/>
          <w:kern w:val="0"/>
          <w:sz w:val="32"/>
          <w:szCs w:val="32"/>
          <w:lang w:val="en-US" w:eastAsia="zh-CN" w:bidi="zh-CN"/>
        </w:rPr>
        <w:t>赛制</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zh-CN" w:eastAsia="zh-CN" w:bidi="zh-CN"/>
        </w:rPr>
        <w:t>比赛</w:t>
      </w:r>
      <w:r>
        <w:rPr>
          <w:rFonts w:hint="eastAsia" w:ascii="Times New Roman" w:hAnsi="Times New Roman" w:eastAsia="仿宋_GB2312" w:cs="Times New Roman"/>
          <w:b w:val="0"/>
          <w:bCs w:val="0"/>
          <w:color w:val="auto"/>
          <w:kern w:val="0"/>
          <w:sz w:val="32"/>
          <w:szCs w:val="32"/>
          <w:lang w:val="en-US" w:eastAsia="zh-CN" w:bidi="zh-CN"/>
        </w:rPr>
        <w:t>连续进行</w:t>
      </w:r>
      <w:r>
        <w:rPr>
          <w:rFonts w:hint="eastAsia" w:ascii="Times New Roman" w:hAnsi="Times New Roman" w:eastAsia="仿宋_GB2312" w:cs="Times New Roman"/>
          <w:b w:val="0"/>
          <w:bCs w:val="0"/>
          <w:color w:val="auto"/>
          <w:kern w:val="0"/>
          <w:sz w:val="32"/>
          <w:szCs w:val="32"/>
          <w:lang w:val="zh-CN" w:eastAsia="zh-CN" w:bidi="zh-CN"/>
        </w:rPr>
        <w:t>两轮，</w:t>
      </w:r>
      <w:r>
        <w:rPr>
          <w:rFonts w:hint="eastAsia" w:ascii="Times New Roman" w:hAnsi="Times New Roman" w:eastAsia="仿宋_GB2312" w:cs="Times New Roman"/>
          <w:b w:val="0"/>
          <w:bCs w:val="0"/>
          <w:color w:val="auto"/>
          <w:kern w:val="0"/>
          <w:sz w:val="32"/>
          <w:szCs w:val="32"/>
          <w:lang w:val="en-US" w:eastAsia="zh-CN" w:bidi="zh-CN"/>
        </w:rPr>
        <w:t>每轮时间180秒。两轮的成绩相加、用时相加、重启次数相加，按如下顺序决定先后：</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（1）总分高者排名靠前。</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（2）总用时少者排名靠前。</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en-US" w:eastAsia="zh-CN" w:bidi="zh-CN"/>
        </w:rPr>
      </w:pPr>
      <w:r>
        <w:rPr>
          <w:rFonts w:hint="eastAsia" w:ascii="Times New Roman" w:hAnsi="Times New Roman" w:eastAsia="仿宋_GB2312" w:cs="Times New Roman"/>
          <w:b w:val="0"/>
          <w:bCs w:val="0"/>
          <w:color w:val="auto"/>
          <w:kern w:val="0"/>
          <w:sz w:val="32"/>
          <w:szCs w:val="32"/>
          <w:lang w:val="en-US" w:eastAsia="zh-CN" w:bidi="zh-CN"/>
        </w:rPr>
        <w:t>（3）总重启次数少者排名靠前。</w:t>
      </w:r>
    </w:p>
    <w:p>
      <w:pPr>
        <w:keepNext w:val="0"/>
        <w:keepLines w:val="0"/>
        <w:pageBreakBefore w:val="0"/>
        <w:wordWrap/>
        <w:overflowPunct/>
        <w:topLinePunct w:val="0"/>
        <w:bidi w:val="0"/>
        <w:spacing w:line="560" w:lineRule="exact"/>
        <w:ind w:firstLine="640" w:firstLineChars="200"/>
        <w:rPr>
          <w:rFonts w:hint="eastAsia" w:ascii="楷体" w:hAnsi="楷体" w:eastAsia="楷体" w:cs="楷体"/>
          <w:b w:val="0"/>
          <w:bCs w:val="0"/>
          <w:color w:val="auto"/>
          <w:kern w:val="0"/>
          <w:sz w:val="32"/>
          <w:szCs w:val="32"/>
          <w:lang w:val="en-US" w:eastAsia="zh-CN" w:bidi="zh-CN"/>
        </w:rPr>
      </w:pPr>
      <w:r>
        <w:rPr>
          <w:rFonts w:hint="default" w:ascii="楷体" w:hAnsi="楷体" w:eastAsia="楷体" w:cs="楷体"/>
          <w:b w:val="0"/>
          <w:bCs w:val="0"/>
          <w:color w:val="auto"/>
          <w:kern w:val="0"/>
          <w:sz w:val="32"/>
          <w:szCs w:val="32"/>
          <w:lang w:val="en-US" w:bidi="zh-CN"/>
        </w:rPr>
        <w:t>（</w:t>
      </w:r>
      <w:r>
        <w:rPr>
          <w:rFonts w:hint="eastAsia" w:ascii="楷体" w:hAnsi="楷体" w:eastAsia="楷体" w:cs="楷体"/>
          <w:b w:val="0"/>
          <w:bCs w:val="0"/>
          <w:color w:val="auto"/>
          <w:kern w:val="0"/>
          <w:sz w:val="32"/>
          <w:szCs w:val="32"/>
          <w:lang w:val="en-US" w:bidi="zh-CN"/>
        </w:rPr>
        <w:t>二</w:t>
      </w:r>
      <w:r>
        <w:rPr>
          <w:rFonts w:hint="default" w:ascii="楷体" w:hAnsi="楷体" w:eastAsia="楷体" w:cs="楷体"/>
          <w:b w:val="0"/>
          <w:bCs w:val="0"/>
          <w:color w:val="auto"/>
          <w:kern w:val="0"/>
          <w:sz w:val="32"/>
          <w:szCs w:val="32"/>
          <w:lang w:val="en-US" w:bidi="zh-CN"/>
        </w:rPr>
        <w:t>）</w:t>
      </w:r>
      <w:r>
        <w:rPr>
          <w:rFonts w:hint="eastAsia" w:ascii="楷体" w:hAnsi="楷体" w:eastAsia="楷体" w:cs="楷体"/>
          <w:b w:val="0"/>
          <w:bCs w:val="0"/>
          <w:color w:val="auto"/>
          <w:kern w:val="0"/>
          <w:sz w:val="32"/>
          <w:szCs w:val="32"/>
          <w:lang w:val="en-US" w:eastAsia="zh-CN" w:bidi="zh-CN"/>
        </w:rPr>
        <w:t>赛程</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zh-CN" w:eastAsia="zh-CN" w:bidi="zh-CN"/>
        </w:rPr>
      </w:pPr>
      <w:r>
        <w:rPr>
          <w:rFonts w:hint="eastAsia" w:ascii="Times New Roman" w:hAnsi="Times New Roman" w:eastAsia="仿宋_GB2312" w:cs="Times New Roman"/>
          <w:b w:val="0"/>
          <w:bCs w:val="0"/>
          <w:color w:val="auto"/>
          <w:kern w:val="0"/>
          <w:sz w:val="32"/>
          <w:szCs w:val="32"/>
          <w:lang w:val="zh-CN" w:eastAsia="zh-CN" w:bidi="zh-CN"/>
        </w:rPr>
        <w:t>比赛分三个阶段，编程与调试阶段、机器人封存阶段、竞赛阶段。</w:t>
      </w:r>
    </w:p>
    <w:p>
      <w:pPr>
        <w:keepNext w:val="0"/>
        <w:keepLines w:val="0"/>
        <w:pageBreakBefore w:val="0"/>
        <w:widowControl/>
        <w:numPr>
          <w:numId w:val="0"/>
        </w:numPr>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zh-CN" w:eastAsia="zh-CN" w:bidi="zh-CN"/>
        </w:rPr>
      </w:pPr>
      <w:r>
        <w:rPr>
          <w:rFonts w:hint="eastAsia" w:ascii="Times New Roman" w:hAnsi="Times New Roman" w:eastAsia="仿宋_GB2312" w:cs="Times New Roman"/>
          <w:b w:val="0"/>
          <w:bCs w:val="0"/>
          <w:color w:val="auto"/>
          <w:kern w:val="0"/>
          <w:sz w:val="32"/>
          <w:szCs w:val="32"/>
          <w:lang w:val="en-US" w:eastAsia="zh-CN" w:bidi="zh-CN"/>
        </w:rPr>
        <w:t>1.</w:t>
      </w:r>
      <w:r>
        <w:rPr>
          <w:rFonts w:hint="eastAsia" w:ascii="Times New Roman" w:hAnsi="Times New Roman" w:eastAsia="仿宋_GB2312" w:cs="Times New Roman"/>
          <w:b w:val="0"/>
          <w:bCs w:val="0"/>
          <w:color w:val="auto"/>
          <w:kern w:val="0"/>
          <w:sz w:val="32"/>
          <w:szCs w:val="32"/>
          <w:lang w:val="zh-CN" w:eastAsia="zh-CN" w:bidi="zh-CN"/>
        </w:rPr>
        <w:t>编程与调试阶段：总时长</w:t>
      </w:r>
      <w:r>
        <w:rPr>
          <w:rFonts w:hint="eastAsia" w:ascii="Times New Roman" w:hAnsi="Times New Roman" w:eastAsia="仿宋_GB2312" w:cs="Times New Roman"/>
          <w:b w:val="0"/>
          <w:bCs w:val="0"/>
          <w:color w:val="auto"/>
          <w:kern w:val="0"/>
          <w:sz w:val="32"/>
          <w:szCs w:val="32"/>
          <w:lang w:val="en-US" w:eastAsia="zh-CN" w:bidi="zh-CN"/>
        </w:rPr>
        <w:t>120</w:t>
      </w:r>
      <w:r>
        <w:rPr>
          <w:rFonts w:hint="eastAsia" w:ascii="Times New Roman" w:hAnsi="Times New Roman" w:eastAsia="仿宋_GB2312" w:cs="Times New Roman"/>
          <w:b w:val="0"/>
          <w:bCs w:val="0"/>
          <w:color w:val="auto"/>
          <w:kern w:val="0"/>
          <w:sz w:val="32"/>
          <w:szCs w:val="32"/>
          <w:lang w:val="zh-CN" w:eastAsia="zh-CN" w:bidi="zh-CN"/>
        </w:rPr>
        <w:t>分钟。</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zh-CN" w:eastAsia="zh-CN" w:bidi="zh-CN"/>
        </w:rPr>
      </w:pPr>
      <w:r>
        <w:rPr>
          <w:rFonts w:hint="eastAsia" w:ascii="Times New Roman" w:hAnsi="Times New Roman" w:eastAsia="仿宋_GB2312" w:cs="Times New Roman"/>
          <w:b w:val="0"/>
          <w:bCs w:val="0"/>
          <w:color w:val="auto"/>
          <w:kern w:val="0"/>
          <w:sz w:val="32"/>
          <w:szCs w:val="32"/>
          <w:lang w:val="en-US" w:eastAsia="zh-CN" w:bidi="zh-CN"/>
        </w:rPr>
        <w:t>2.</w:t>
      </w:r>
      <w:r>
        <w:rPr>
          <w:rFonts w:hint="eastAsia" w:ascii="Times New Roman" w:hAnsi="Times New Roman" w:eastAsia="仿宋_GB2312" w:cs="Times New Roman"/>
          <w:b w:val="0"/>
          <w:bCs w:val="0"/>
          <w:color w:val="auto"/>
          <w:kern w:val="0"/>
          <w:sz w:val="32"/>
          <w:szCs w:val="32"/>
          <w:lang w:val="zh-CN" w:eastAsia="zh-CN" w:bidi="zh-CN"/>
        </w:rPr>
        <w:t>机器人封存阶段</w:t>
      </w:r>
      <w:r>
        <w:rPr>
          <w:rFonts w:hint="eastAsia" w:ascii="Times New Roman" w:hAnsi="Times New Roman" w:eastAsia="仿宋_GB2312" w:cs="Times New Roman"/>
          <w:b w:val="0"/>
          <w:bCs w:val="0"/>
          <w:color w:val="auto"/>
          <w:kern w:val="0"/>
          <w:sz w:val="32"/>
          <w:szCs w:val="32"/>
          <w:lang w:val="en-US" w:eastAsia="zh-CN" w:bidi="zh-CN"/>
        </w:rPr>
        <w:t>。</w:t>
      </w:r>
      <w:r>
        <w:rPr>
          <w:rFonts w:hint="eastAsia" w:ascii="Times New Roman" w:hAnsi="Times New Roman" w:eastAsia="仿宋_GB2312" w:cs="Times New Roman"/>
          <w:b w:val="0"/>
          <w:bCs w:val="0"/>
          <w:color w:val="auto"/>
          <w:kern w:val="0"/>
          <w:sz w:val="32"/>
          <w:szCs w:val="32"/>
          <w:lang w:val="zh-CN" w:eastAsia="zh-CN" w:bidi="zh-CN"/>
        </w:rPr>
        <w:t>编程与调试结束后，参赛选手由裁判员协助在机器人醒目处张贴队伍编号后，上交机器人统一封存。</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Times New Roman" w:hAnsi="Times New Roman" w:eastAsia="仿宋_GB2312" w:cs="Times New Roman"/>
          <w:b w:val="0"/>
          <w:bCs w:val="0"/>
          <w:color w:val="auto"/>
          <w:kern w:val="0"/>
          <w:sz w:val="32"/>
          <w:szCs w:val="32"/>
          <w:lang w:val="zh-CN" w:eastAsia="zh-CN" w:bidi="zh-CN"/>
        </w:rPr>
      </w:pPr>
      <w:r>
        <w:rPr>
          <w:rFonts w:hint="eastAsia" w:ascii="Times New Roman" w:hAnsi="Times New Roman" w:eastAsia="仿宋_GB2312" w:cs="Times New Roman"/>
          <w:b w:val="0"/>
          <w:bCs w:val="0"/>
          <w:color w:val="auto"/>
          <w:kern w:val="0"/>
          <w:sz w:val="32"/>
          <w:szCs w:val="32"/>
          <w:lang w:val="en-US" w:eastAsia="zh-CN" w:bidi="zh-CN"/>
        </w:rPr>
        <w:t>3.</w:t>
      </w:r>
      <w:r>
        <w:rPr>
          <w:rFonts w:hint="eastAsia" w:ascii="Times New Roman" w:hAnsi="Times New Roman" w:eastAsia="仿宋_GB2312" w:cs="Times New Roman"/>
          <w:b w:val="0"/>
          <w:bCs w:val="0"/>
          <w:color w:val="auto"/>
          <w:kern w:val="0"/>
          <w:sz w:val="32"/>
          <w:szCs w:val="32"/>
          <w:lang w:val="zh-CN" w:eastAsia="zh-CN" w:bidi="zh-CN"/>
        </w:rPr>
        <w:t>竞赛阶段：参赛队确认准备好后须举手示意，裁判员发出指令后，选手方可启动机器人。在裁判员发出指令前启动机器人将受到警告或犯规处罚。机器人一旦离开启动区，选手不能再触碰机器人。</w:t>
      </w: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both"/>
        <w:textAlignment w:val="baseline"/>
        <w:rPr>
          <w:rFonts w:hint="eastAsia" w:ascii="黑体" w:hAnsi="黑体" w:eastAsia="黑体" w:cs="黑体"/>
          <w:snapToGrid w:val="0"/>
          <w:color w:val="auto"/>
          <w:kern w:val="0"/>
          <w:sz w:val="32"/>
          <w:szCs w:val="32"/>
        </w:rPr>
      </w:pP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rPr>
      </w:pPr>
      <w:r>
        <w:rPr>
          <w:rFonts w:hint="eastAsia" w:ascii="黑体" w:hAnsi="黑体" w:eastAsia="黑体" w:cs="黑体"/>
          <w:snapToGrid w:val="0"/>
          <w:color w:val="auto"/>
          <w:kern w:val="0"/>
          <w:sz w:val="32"/>
          <w:szCs w:val="32"/>
        </w:rPr>
        <w:t>ITI 科创教育机器人普及赛</w:t>
      </w: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lang w:val="en-US" w:eastAsia="zh-CN"/>
        </w:rPr>
      </w:pPr>
      <w:r>
        <w:rPr>
          <w:rFonts w:hint="eastAsia" w:ascii="黑体" w:hAnsi="黑体" w:eastAsia="黑体" w:cs="黑体"/>
          <w:snapToGrid w:val="0"/>
          <w:color w:val="auto"/>
          <w:kern w:val="0"/>
          <w:sz w:val="32"/>
          <w:szCs w:val="32"/>
          <w:lang w:val="en-US" w:eastAsia="zh-CN"/>
        </w:rPr>
        <w:t>竞赛</w:t>
      </w:r>
      <w:r>
        <w:rPr>
          <w:rFonts w:hint="eastAsia" w:ascii="黑体" w:hAnsi="黑体" w:eastAsia="黑体" w:cs="黑体"/>
          <w:color w:val="auto"/>
          <w:sz w:val="32"/>
          <w:szCs w:val="32"/>
        </w:rPr>
        <w:t>记</w:t>
      </w:r>
      <w:r>
        <w:rPr>
          <w:rFonts w:hint="eastAsia" w:ascii="黑体" w:hAnsi="黑体" w:eastAsia="黑体" w:cs="黑体"/>
          <w:snapToGrid w:val="0"/>
          <w:color w:val="auto"/>
          <w:kern w:val="0"/>
          <w:sz w:val="32"/>
          <w:szCs w:val="32"/>
          <w:lang w:val="en-US" w:eastAsia="zh-CN"/>
        </w:rPr>
        <w:t>分表</w:t>
      </w:r>
    </w:p>
    <w:p>
      <w:pPr>
        <w:widowControl/>
        <w:kinsoku w:val="0"/>
        <w:autoSpaceDE w:val="0"/>
        <w:autoSpaceDN w:val="0"/>
        <w:bidi w:val="0"/>
        <w:adjustRightInd w:val="0"/>
        <w:snapToGrid w:val="0"/>
        <w:spacing w:line="240" w:lineRule="auto"/>
        <w:jc w:val="center"/>
        <w:textAlignment w:val="baseline"/>
        <w:rPr>
          <w:rFonts w:hint="eastAsia" w:ascii="黑体" w:hAnsi="黑体" w:eastAsia="黑体" w:cs="黑体"/>
          <w:snapToGrid w:val="0"/>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1150" w:firstLineChars="500"/>
        <w:jc w:val="both"/>
        <w:textAlignment w:val="auto"/>
        <w:rPr>
          <w:rFonts w:hint="eastAsia" w:ascii="仿宋" w:hAnsi="仿宋" w:eastAsia="仿宋" w:cs="仿宋"/>
          <w:color w:val="auto"/>
          <w:sz w:val="23"/>
          <w:szCs w:val="23"/>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仿宋" w:hAnsi="仿宋" w:eastAsia="仿宋" w:cs="仿宋"/>
          <w:color w:val="auto"/>
          <w:spacing w:val="10"/>
          <w:sz w:val="23"/>
          <w:szCs w:val="23"/>
        </w:rPr>
      </w:pPr>
      <w:r>
        <w:rPr>
          <w:rFonts w:hint="eastAsia" w:ascii="Times New Roman" w:hAnsi="Times New Roman" w:eastAsia="仿宋_GB2312" w:cs="Times New Roman"/>
          <w:color w:val="auto"/>
          <w:kern w:val="0"/>
          <w:sz w:val="24"/>
          <w:szCs w:val="24"/>
          <w:lang w:val="en-US" w:eastAsia="zh-CN" w:bidi="zh-CN"/>
        </w:rPr>
        <w:t>组别：</w:t>
      </w:r>
      <w:r>
        <w:rPr>
          <w:rFonts w:hint="eastAsia" w:ascii="仿宋" w:hAnsi="仿宋" w:eastAsia="仿宋" w:cs="仿宋"/>
          <w:color w:val="auto"/>
          <w:sz w:val="23"/>
          <w:szCs w:val="23"/>
          <w:u w:val="single"/>
          <w:lang w:val="en-US" w:eastAsia="zh-CN"/>
        </w:rPr>
        <w:t xml:space="preserve">           </w:t>
      </w:r>
      <w:r>
        <w:rPr>
          <w:rFonts w:hint="eastAsia" w:ascii="仿宋" w:hAnsi="仿宋" w:eastAsia="仿宋" w:cs="仿宋"/>
          <w:color w:val="auto"/>
          <w:sz w:val="23"/>
          <w:szCs w:val="23"/>
          <w:u w:val="none"/>
          <w:lang w:val="en-US" w:eastAsia="zh-CN"/>
        </w:rPr>
        <w:t xml:space="preserve">  </w:t>
      </w:r>
      <w:r>
        <w:rPr>
          <w:rFonts w:hint="eastAsia" w:ascii="Times New Roman" w:hAnsi="Times New Roman" w:eastAsia="仿宋_GB2312" w:cs="Times New Roman"/>
          <w:color w:val="auto"/>
          <w:kern w:val="0"/>
          <w:sz w:val="24"/>
          <w:szCs w:val="24"/>
          <w:lang w:val="en-US" w:eastAsia="zh-CN" w:bidi="zh-CN"/>
        </w:rPr>
        <w:t>参赛学校 ：</w:t>
      </w:r>
      <w:r>
        <w:rPr>
          <w:rFonts w:hint="eastAsia" w:ascii="仿宋" w:hAnsi="仿宋" w:eastAsia="仿宋" w:cs="仿宋"/>
          <w:color w:val="auto"/>
          <w:sz w:val="23"/>
          <w:szCs w:val="23"/>
          <w:u w:val="single"/>
          <w:lang w:val="en-US" w:eastAsia="zh-CN"/>
        </w:rPr>
        <w:t xml:space="preserve">                        </w:t>
      </w:r>
      <w:r>
        <w:rPr>
          <w:rFonts w:hint="eastAsia" w:ascii="仿宋" w:hAnsi="仿宋" w:eastAsia="仿宋" w:cs="仿宋"/>
          <w:color w:val="auto"/>
          <w:sz w:val="23"/>
          <w:szCs w:val="23"/>
          <w:u w:val="none"/>
          <w:lang w:val="en-US" w:eastAsia="zh-CN"/>
        </w:rPr>
        <w:t xml:space="preserve">  </w:t>
      </w:r>
      <w:r>
        <w:rPr>
          <w:rFonts w:hint="eastAsia" w:ascii="Times New Roman" w:hAnsi="Times New Roman" w:eastAsia="仿宋_GB2312" w:cs="Times New Roman"/>
          <w:color w:val="auto"/>
          <w:kern w:val="0"/>
          <w:sz w:val="24"/>
          <w:szCs w:val="24"/>
          <w:lang w:val="en-US" w:eastAsia="zh-CN" w:bidi="zh-CN"/>
        </w:rPr>
        <w:t>队伍编号：</w:t>
      </w:r>
      <w:r>
        <w:rPr>
          <w:rFonts w:hint="eastAsia" w:ascii="仿宋" w:hAnsi="仿宋" w:eastAsia="仿宋" w:cs="仿宋"/>
          <w:color w:val="auto"/>
          <w:sz w:val="23"/>
          <w:szCs w:val="23"/>
          <w:u w:val="single"/>
          <w:lang w:val="en-US" w:eastAsia="zh-CN"/>
        </w:rPr>
        <w:t xml:space="preserve">             </w:t>
      </w:r>
    </w:p>
    <w:tbl>
      <w:tblPr>
        <w:tblStyle w:val="8"/>
        <w:tblpPr w:leftFromText="180" w:rightFromText="180" w:vertAnchor="text" w:horzAnchor="page" w:tblpXSpec="center" w:tblpY="301"/>
        <w:tblOverlap w:val="never"/>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3950"/>
        <w:gridCol w:w="967"/>
        <w:gridCol w:w="1322"/>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6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任务名称</w:t>
            </w:r>
          </w:p>
        </w:tc>
        <w:tc>
          <w:tcPr>
            <w:tcW w:w="39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评分项目</w:t>
            </w:r>
          </w:p>
        </w:tc>
        <w:tc>
          <w:tcPr>
            <w:tcW w:w="9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分值</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第一轮</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得分</w:t>
            </w: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第二轮</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空气监测</w:t>
            </w:r>
          </w:p>
        </w:tc>
        <w:tc>
          <w:tcPr>
            <w:tcW w:w="39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监测平台上升</w:t>
            </w:r>
          </w:p>
        </w:tc>
        <w:tc>
          <w:tcPr>
            <w:tcW w:w="96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50</w:t>
            </w:r>
          </w:p>
        </w:tc>
        <w:tc>
          <w:tcPr>
            <w:tcW w:w="132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Merge w:val="restart"/>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土壤样本</w:t>
            </w:r>
          </w:p>
        </w:tc>
        <w:tc>
          <w:tcPr>
            <w:tcW w:w="39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样本掉落</w:t>
            </w:r>
          </w:p>
        </w:tc>
        <w:tc>
          <w:tcPr>
            <w:tcW w:w="96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50</w:t>
            </w:r>
          </w:p>
        </w:tc>
        <w:tc>
          <w:tcPr>
            <w:tcW w:w="132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39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携带样本回基地</w:t>
            </w:r>
          </w:p>
        </w:tc>
        <w:tc>
          <w:tcPr>
            <w:tcW w:w="96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50</w:t>
            </w:r>
          </w:p>
        </w:tc>
        <w:tc>
          <w:tcPr>
            <w:tcW w:w="132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高空探测仪</w:t>
            </w:r>
          </w:p>
        </w:tc>
        <w:tc>
          <w:tcPr>
            <w:tcW w:w="39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探测仪成功升起</w:t>
            </w:r>
          </w:p>
        </w:tc>
        <w:tc>
          <w:tcPr>
            <w:tcW w:w="96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50</w:t>
            </w:r>
          </w:p>
        </w:tc>
        <w:tc>
          <w:tcPr>
            <w:tcW w:w="132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Merge w:val="restart"/>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热成像设备</w:t>
            </w:r>
          </w:p>
        </w:tc>
        <w:tc>
          <w:tcPr>
            <w:tcW w:w="39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解锁阀门并设备掉落</w:t>
            </w:r>
          </w:p>
        </w:tc>
        <w:tc>
          <w:tcPr>
            <w:tcW w:w="96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50</w:t>
            </w:r>
          </w:p>
        </w:tc>
        <w:tc>
          <w:tcPr>
            <w:tcW w:w="132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vMerge w:val="continue"/>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39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卡槽掉落</w:t>
            </w:r>
          </w:p>
        </w:tc>
        <w:tc>
          <w:tcPr>
            <w:tcW w:w="96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50</w:t>
            </w:r>
          </w:p>
        </w:tc>
        <w:tc>
          <w:tcPr>
            <w:tcW w:w="132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火山高危物料</w:t>
            </w:r>
          </w:p>
        </w:tc>
        <w:tc>
          <w:tcPr>
            <w:tcW w:w="39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详见赛场公告</w:t>
            </w:r>
          </w:p>
        </w:tc>
        <w:tc>
          <w:tcPr>
            <w:tcW w:w="96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100</w:t>
            </w:r>
          </w:p>
        </w:tc>
        <w:tc>
          <w:tcPr>
            <w:tcW w:w="132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神秘任务</w:t>
            </w:r>
          </w:p>
        </w:tc>
        <w:tc>
          <w:tcPr>
            <w:tcW w:w="39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详见赛场公告</w:t>
            </w:r>
          </w:p>
        </w:tc>
        <w:tc>
          <w:tcPr>
            <w:tcW w:w="96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100</w:t>
            </w:r>
          </w:p>
        </w:tc>
        <w:tc>
          <w:tcPr>
            <w:tcW w:w="132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79"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重启记录</w:t>
            </w:r>
          </w:p>
        </w:tc>
        <w:tc>
          <w:tcPr>
            <w:tcW w:w="395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无重启奖励30分，每重启一次-10分</w:t>
            </w:r>
          </w:p>
        </w:tc>
        <w:tc>
          <w:tcPr>
            <w:tcW w:w="967"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30</w:t>
            </w:r>
          </w:p>
        </w:tc>
        <w:tc>
          <w:tcPr>
            <w:tcW w:w="132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单轮得分</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单轮用时</w:t>
            </w:r>
          </w:p>
        </w:tc>
        <w:tc>
          <w:tcPr>
            <w:tcW w:w="132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c>
          <w:tcPr>
            <w:tcW w:w="14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总得分</w:t>
            </w:r>
          </w:p>
        </w:tc>
        <w:tc>
          <w:tcPr>
            <w:tcW w:w="277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6"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总用时</w:t>
            </w:r>
          </w:p>
        </w:tc>
        <w:tc>
          <w:tcPr>
            <w:tcW w:w="277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tc>
      </w:tr>
    </w:tbl>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Times New Roman" w:hAnsi="Times New Roman" w:eastAsia="仿宋_GB2312" w:cs="Times New Roman"/>
          <w:color w:val="auto"/>
          <w:kern w:val="0"/>
          <w:sz w:val="24"/>
          <w:szCs w:val="24"/>
          <w:lang w:val="en-US" w:eastAsia="zh-CN" w:bidi="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_GB2312" w:cs="Times New Roman"/>
          <w:color w:val="auto"/>
          <w:kern w:val="0"/>
          <w:sz w:val="24"/>
          <w:szCs w:val="24"/>
          <w:lang w:val="en-US" w:eastAsia="zh-CN" w:bidi="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参赛队员签字：</w:t>
      </w:r>
      <w:r>
        <w:rPr>
          <w:rFonts w:hint="eastAsia" w:ascii="Times New Roman" w:hAnsi="Times New Roman" w:eastAsia="仿宋_GB2312" w:cs="Times New Roman"/>
          <w:color w:val="auto"/>
          <w:kern w:val="0"/>
          <w:sz w:val="24"/>
          <w:szCs w:val="24"/>
          <w:u w:val="single"/>
          <w:lang w:val="en-US" w:eastAsia="zh-CN" w:bidi="zh-CN"/>
        </w:rPr>
        <w:t xml:space="preserve">                                                    </w:t>
      </w:r>
      <w:r>
        <w:rPr>
          <w:rFonts w:hint="eastAsia" w:ascii="Times New Roman" w:hAnsi="Times New Roman" w:eastAsia="仿宋_GB2312" w:cs="Times New Roman"/>
          <w:color w:val="auto"/>
          <w:kern w:val="0"/>
          <w:sz w:val="24"/>
          <w:szCs w:val="24"/>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kern w:val="0"/>
          <w:sz w:val="24"/>
          <w:szCs w:val="24"/>
          <w:lang w:val="en-US" w:eastAsia="zh-CN" w:bidi="zh-CN"/>
        </w:rPr>
        <w:t>裁判员签字：</w:t>
      </w:r>
      <w:r>
        <w:rPr>
          <w:rFonts w:hint="eastAsia" w:ascii="Times New Roman" w:hAnsi="Times New Roman" w:eastAsia="仿宋_GB2312" w:cs="Times New Roman"/>
          <w:color w:val="auto"/>
          <w:kern w:val="0"/>
          <w:sz w:val="24"/>
          <w:szCs w:val="24"/>
          <w:u w:val="single"/>
          <w:lang w:val="en-US" w:eastAsia="zh-CN" w:bidi="zh-CN"/>
        </w:rPr>
        <w:t xml:space="preserve">                                                      </w:t>
      </w:r>
      <w:r>
        <w:rPr>
          <w:rFonts w:hint="eastAsia" w:ascii="Times New Roman" w:hAnsi="Times New Roman" w:eastAsia="仿宋_GB2312" w:cs="Times New Roman"/>
          <w:color w:val="auto"/>
          <w:kern w:val="0"/>
          <w:sz w:val="24"/>
          <w:szCs w:val="24"/>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Times New Roman" w:hAnsi="Times New Roman" w:eastAsia="仿宋_GB2312" w:cs="Times New Roman"/>
          <w:color w:val="auto"/>
          <w:kern w:val="0"/>
          <w:sz w:val="24"/>
          <w:szCs w:val="24"/>
          <w:lang w:val="en-US" w:eastAsia="zh-CN" w:bidi="zh-CN"/>
        </w:rPr>
      </w:pPr>
    </w:p>
    <w:p>
      <w:pPr>
        <w:spacing w:before="75" w:line="230" w:lineRule="auto"/>
        <w:rPr>
          <w:rFonts w:hint="eastAsia" w:ascii="仿宋" w:hAnsi="仿宋" w:eastAsia="仿宋" w:cs="仿宋"/>
          <w:color w:val="auto"/>
          <w:spacing w:val="7"/>
          <w:sz w:val="23"/>
          <w:szCs w:val="23"/>
        </w:rPr>
      </w:pPr>
    </w:p>
    <w:p>
      <w:pPr>
        <w:spacing w:before="75" w:line="230" w:lineRule="auto"/>
        <w:ind w:firstLine="240" w:firstLineChars="100"/>
        <w:rPr>
          <w:rFonts w:hint="eastAsia" w:ascii="仿宋" w:hAnsi="仿宋" w:eastAsia="仿宋" w:cs="仿宋"/>
          <w:color w:val="auto"/>
          <w:lang w:val="zh-CN" w:eastAsia="zh-CN"/>
        </w:rPr>
      </w:pPr>
      <w:r>
        <w:rPr>
          <w:rFonts w:hint="eastAsia" w:ascii="Times New Roman" w:hAnsi="Times New Roman" w:eastAsia="仿宋_GB2312" w:cs="Times New Roman"/>
          <w:color w:val="auto"/>
          <w:kern w:val="0"/>
          <w:sz w:val="24"/>
          <w:szCs w:val="24"/>
          <w:lang w:val="en-US" w:eastAsia="zh-CN" w:bidi="zh-CN"/>
        </w:rPr>
        <w:t>取消参赛资格原因：</w:t>
      </w:r>
      <w:r>
        <w:rPr>
          <w:rFonts w:hint="eastAsia" w:ascii="仿宋" w:hAnsi="仿宋" w:eastAsia="仿宋" w:cs="仿宋"/>
          <w:color w:val="auto"/>
          <w:spacing w:val="7"/>
          <w:sz w:val="23"/>
          <w:szCs w:val="23"/>
          <w:u w:val="single"/>
          <w:lang w:val="en-US" w:eastAsia="zh-CN"/>
        </w:rPr>
        <w:t xml:space="preserve">                                             </w:t>
      </w:r>
      <w:r>
        <w:rPr>
          <w:rFonts w:hint="eastAsia" w:ascii="仿宋" w:hAnsi="仿宋" w:eastAsia="仿宋" w:cs="仿宋"/>
          <w:color w:val="auto"/>
          <w:spacing w:val="7"/>
          <w:sz w:val="23"/>
          <w:szCs w:val="23"/>
          <w:u w:val="none"/>
          <w:lang w:val="en-US" w:eastAsia="zh-CN"/>
        </w:rPr>
        <w:t xml:space="preserve">   </w:t>
      </w:r>
    </w:p>
    <w:sectPr>
      <w:headerReference r:id="rId4" w:type="default"/>
      <w:footerReference r:id="rId5" w:type="default"/>
      <w:pgSz w:w="11905" w:h="16838"/>
      <w:pgMar w:top="2098" w:right="1531" w:bottom="1701" w:left="1531" w:header="850" w:footer="992" w:gutter="0"/>
      <w:pgNumType w:fmt="numberInDash"/>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宋体u揰...">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80"/>
      <w:rPr>
        <w:rFonts w:ascii="宋体" w:hAnsi="宋体" w:eastAsia="宋体" w:cs="宋体"/>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34"/>
      <w:rPr>
        <w:rFonts w:ascii="Calibri" w:hAnsi="Calibri" w:eastAsia="Calibri" w:cs="Calibri"/>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1B189"/>
    <w:multiLevelType w:val="singleLevel"/>
    <w:tmpl w:val="10A1B18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210"/>
  <w:drawingGridVerticalSpacing w:val="159"/>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0MDlhZDNiODZmYzU0ZmUyMGRkZjM0ZmM0MzkxMDcifQ=="/>
    <w:docVar w:name="KSO_WPS_MARK_KEY" w:val="62814673-ae37-4350-9b62-f01628b9d408"/>
  </w:docVars>
  <w:rsids>
    <w:rsidRoot w:val="00000000"/>
    <w:rsid w:val="01A324E9"/>
    <w:rsid w:val="01C0644A"/>
    <w:rsid w:val="02686AFF"/>
    <w:rsid w:val="037665CC"/>
    <w:rsid w:val="04D52D4B"/>
    <w:rsid w:val="052C4DA4"/>
    <w:rsid w:val="09216D68"/>
    <w:rsid w:val="0A9D666F"/>
    <w:rsid w:val="0C947A11"/>
    <w:rsid w:val="0E1E081B"/>
    <w:rsid w:val="0FDA2530"/>
    <w:rsid w:val="1286312F"/>
    <w:rsid w:val="12B744E0"/>
    <w:rsid w:val="13B40931"/>
    <w:rsid w:val="140B11F4"/>
    <w:rsid w:val="146711DA"/>
    <w:rsid w:val="158436DD"/>
    <w:rsid w:val="15910B7E"/>
    <w:rsid w:val="16E22022"/>
    <w:rsid w:val="1D3742F6"/>
    <w:rsid w:val="1D8B3D30"/>
    <w:rsid w:val="1DEF0146"/>
    <w:rsid w:val="1FA862A6"/>
    <w:rsid w:val="20024525"/>
    <w:rsid w:val="22E73A08"/>
    <w:rsid w:val="253036E6"/>
    <w:rsid w:val="27111A08"/>
    <w:rsid w:val="28D70B46"/>
    <w:rsid w:val="28F87D28"/>
    <w:rsid w:val="29F666F3"/>
    <w:rsid w:val="2AF163C6"/>
    <w:rsid w:val="2CCB245E"/>
    <w:rsid w:val="2CD30559"/>
    <w:rsid w:val="2D281982"/>
    <w:rsid w:val="2DF50584"/>
    <w:rsid w:val="2E1F776E"/>
    <w:rsid w:val="31A54B47"/>
    <w:rsid w:val="338B0EAB"/>
    <w:rsid w:val="33CF50F3"/>
    <w:rsid w:val="34DA7DFC"/>
    <w:rsid w:val="360C640D"/>
    <w:rsid w:val="368B383A"/>
    <w:rsid w:val="36EF27EA"/>
    <w:rsid w:val="377736C0"/>
    <w:rsid w:val="38B90EF4"/>
    <w:rsid w:val="3AA231A3"/>
    <w:rsid w:val="3D5D3E54"/>
    <w:rsid w:val="3DA1798E"/>
    <w:rsid w:val="3E1A3557"/>
    <w:rsid w:val="3E42747B"/>
    <w:rsid w:val="3F281CA4"/>
    <w:rsid w:val="40B52255"/>
    <w:rsid w:val="4114428E"/>
    <w:rsid w:val="42555E79"/>
    <w:rsid w:val="45A620EE"/>
    <w:rsid w:val="45B30A95"/>
    <w:rsid w:val="460743C1"/>
    <w:rsid w:val="493500CD"/>
    <w:rsid w:val="4BB0449C"/>
    <w:rsid w:val="4CDC7D95"/>
    <w:rsid w:val="4CF06E7C"/>
    <w:rsid w:val="4D1B5F64"/>
    <w:rsid w:val="4E0D30CE"/>
    <w:rsid w:val="4E3D6623"/>
    <w:rsid w:val="4E484996"/>
    <w:rsid w:val="4F7F3A8B"/>
    <w:rsid w:val="52F90033"/>
    <w:rsid w:val="534C5EE4"/>
    <w:rsid w:val="53CC27A6"/>
    <w:rsid w:val="5580715B"/>
    <w:rsid w:val="55886BA1"/>
    <w:rsid w:val="55CB540B"/>
    <w:rsid w:val="570B06F9"/>
    <w:rsid w:val="579D653B"/>
    <w:rsid w:val="5B09162C"/>
    <w:rsid w:val="5B530DCE"/>
    <w:rsid w:val="5B5F2152"/>
    <w:rsid w:val="5C2341CE"/>
    <w:rsid w:val="5D556F75"/>
    <w:rsid w:val="5DD04F9B"/>
    <w:rsid w:val="5E940365"/>
    <w:rsid w:val="5EAB4F62"/>
    <w:rsid w:val="5F7F1737"/>
    <w:rsid w:val="5FE86D2C"/>
    <w:rsid w:val="6269211A"/>
    <w:rsid w:val="62A17ECC"/>
    <w:rsid w:val="643D4CA0"/>
    <w:rsid w:val="666B1DAB"/>
    <w:rsid w:val="667F08AC"/>
    <w:rsid w:val="67DE4621"/>
    <w:rsid w:val="6884144A"/>
    <w:rsid w:val="699C4E76"/>
    <w:rsid w:val="69AE6A9E"/>
    <w:rsid w:val="6C4D0763"/>
    <w:rsid w:val="6F7026EC"/>
    <w:rsid w:val="714242B6"/>
    <w:rsid w:val="71731F7D"/>
    <w:rsid w:val="764346F2"/>
    <w:rsid w:val="7754379F"/>
    <w:rsid w:val="79CC4581"/>
    <w:rsid w:val="7A340F22"/>
    <w:rsid w:val="7ACF29F8"/>
    <w:rsid w:val="7E4259F4"/>
    <w:rsid w:val="7FA35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9"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1"/>
    <w:pPr>
      <w:autoSpaceDE w:val="0"/>
      <w:autoSpaceDN w:val="0"/>
      <w:spacing w:before="17"/>
      <w:ind w:left="380"/>
      <w:jc w:val="left"/>
      <w:outlineLvl w:val="0"/>
    </w:pPr>
    <w:rPr>
      <w:rFonts w:ascii="微软雅黑" w:hAnsi="微软雅黑" w:eastAsia="微软雅黑" w:cs="微软雅黑"/>
      <w:b/>
      <w:bCs/>
      <w:kern w:val="0"/>
      <w:sz w:val="28"/>
      <w:szCs w:val="28"/>
      <w:lang w:val="zh-CN" w:bidi="zh-CN"/>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paragraph" w:styleId="4">
    <w:name w:val="heading 4"/>
    <w:basedOn w:val="1"/>
    <w:next w:val="1"/>
    <w:qFormat/>
    <w:uiPriority w:val="1"/>
    <w:pPr>
      <w:ind w:left="877" w:hanging="430"/>
      <w:outlineLvl w:val="3"/>
    </w:pPr>
    <w:rPr>
      <w:rFonts w:ascii="Microsoft JhengHei" w:hAnsi="Microsoft JhengHei" w:eastAsia="Microsoft JhengHei" w:cs="Microsoft JhengHei"/>
      <w:b/>
      <w:bCs/>
      <w:sz w:val="24"/>
      <w:szCs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autoSpaceDE w:val="0"/>
      <w:autoSpaceDN w:val="0"/>
      <w:jc w:val="left"/>
    </w:pPr>
    <w:rPr>
      <w:rFonts w:ascii="微软雅黑" w:hAnsi="微软雅黑" w:eastAsia="微软雅黑" w:cs="微软雅黑"/>
      <w:kern w:val="0"/>
      <w:szCs w:val="21"/>
      <w:lang w:val="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0">
    <w:name w:val="Default"/>
    <w:qFormat/>
    <w:uiPriority w:val="99"/>
    <w:pPr>
      <w:widowControl w:val="0"/>
      <w:autoSpaceDE w:val="0"/>
      <w:autoSpaceDN w:val="0"/>
      <w:adjustRightInd w:val="0"/>
    </w:pPr>
    <w:rPr>
      <w:rFonts w:ascii="宋体u揰..." w:hAnsi="Calibri" w:eastAsia="宋体u揰..." w:cs="宋体u揰..."/>
      <w:color w:val="000000"/>
      <w:sz w:val="24"/>
      <w:szCs w:val="24"/>
      <w:lang w:val="en-US" w:eastAsia="zh-CN" w:bidi="ar-SA"/>
    </w:rPr>
  </w:style>
  <w:style w:type="character" w:customStyle="1" w:styleId="11">
    <w:name w:val="标题 1 Char"/>
    <w:link w:val="2"/>
    <w:qFormat/>
    <w:uiPriority w:val="1"/>
    <w:rPr>
      <w:rFonts w:ascii="微软雅黑" w:hAnsi="微软雅黑" w:eastAsia="微软雅黑" w:cs="微软雅黑"/>
      <w:b/>
      <w:bCs/>
      <w:kern w:val="0"/>
      <w:sz w:val="28"/>
      <w:szCs w:val="2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2984</Words>
  <Characters>3118</Characters>
  <Lines>0</Lines>
  <Paragraphs>0</Paragraphs>
  <TotalTime>1</TotalTime>
  <ScaleCrop>false</ScaleCrop>
  <LinksUpToDate>false</LinksUpToDate>
  <CharactersWithSpaces>3338</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2023-01-07T02:16:00Z</dcterms:created>
  <dc:creator>11921</dc:creator>
  <cp:lastModifiedBy>沈源</cp:lastModifiedBy>
  <dcterms:modified xsi:type="dcterms:W3CDTF">2024-01-04T08:01:08Z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6242C44D530F47BC84E38D6DAB2348C7_13</vt:lpwstr>
  </property>
</Properties>
</file>