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56"/>
          <w:szCs w:val="96"/>
          <w:lang w:val="en-US" w:eastAsia="zh-CN"/>
        </w:rPr>
      </w:pPr>
      <w:bookmarkStart w:id="0" w:name="_bookmark1"/>
      <w:bookmarkEnd w:id="0"/>
      <w:r>
        <w:rPr>
          <w:rFonts w:hint="eastAsia" w:ascii="Times New Roman" w:hAnsi="Times New Roman" w:eastAsia="黑体" w:cs="Times New Roman"/>
          <w:snapToGrid/>
          <w:color w:val="auto"/>
          <w:kern w:val="2"/>
          <w:sz w:val="56"/>
          <w:szCs w:val="96"/>
          <w:lang w:val="en-US" w:eastAsia="zh-CN"/>
        </w:rPr>
        <w:t>2024年“领航杯”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56"/>
          <w:szCs w:val="96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56"/>
          <w:szCs w:val="96"/>
          <w:lang w:val="en-US" w:eastAsia="zh-CN"/>
        </w:rPr>
        <w:t>江苏省中小学生信息素养提升实践活动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48"/>
          <w:szCs w:val="48"/>
          <w:lang w:val="en-US" w:eastAsia="zh-CN"/>
        </w:rPr>
        <w:t>智能机器人——共创MakeX机器人挑战赛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48"/>
          <w:szCs w:val="56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72"/>
          <w:szCs w:val="7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72"/>
          <w:szCs w:val="72"/>
          <w:lang w:val="en-US" w:eastAsia="zh-CN"/>
        </w:rPr>
        <w:t>规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72"/>
          <w:szCs w:val="7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72"/>
          <w:szCs w:val="72"/>
          <w:lang w:val="en-US" w:eastAsia="zh-CN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72"/>
          <w:szCs w:val="72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44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44"/>
          <w:szCs w:val="52"/>
          <w:lang w:val="en-US" w:eastAsia="zh-CN"/>
        </w:rPr>
        <w:t>江苏省电化教育馆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44"/>
          <w:szCs w:val="52"/>
          <w:lang w:val="en-US" w:eastAsia="zh-CN"/>
        </w:rPr>
        <w:sectPr>
          <w:footerReference r:id="rId3" w:type="default"/>
          <w:pgSz w:w="11910" w:h="16840"/>
          <w:pgMar w:top="2268" w:right="1134" w:bottom="2268" w:left="1134" w:header="0" w:footer="9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44"/>
          <w:szCs w:val="52"/>
          <w:lang w:val="en-US" w:eastAsia="zh-CN"/>
        </w:rPr>
        <w:t>2023 年 12 月</w:t>
      </w:r>
    </w:p>
    <w:p>
      <w:pPr>
        <w:pStyle w:val="1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共创MakeX机器人挑战赛</w:t>
      </w:r>
    </w:p>
    <w:p>
      <w:pPr>
        <w:pStyle w:val="1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1" w:name="_Toc5187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一、机器人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1.机器人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最大延展尺寸指机器人在操作的过程中运动伸展至极限状态的尺寸。机器人比赛过程中的最大延展尺寸要求：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320mm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（长）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320mm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（宽）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360mm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（高）。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每个机器人不可超过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4kg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（指比赛过程中机器人任意时刻最大净重量，包含电池，不包含环保旗帜）。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旗面材料不限，尺寸不小于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80mm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（长）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60mm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（宽）。旗杆直径应小于旗筒内径，长度不小于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100mm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参赛队在比赛中及比赛准备过程中不可使用大功率的危险器材。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若机器人使用储能设备（弹簧）等，在使用的过程中应保证安全。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contextualSpacing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机器人不可使用易燃气体、有起火风险的设备、液压零件、含水银的零件、暴露的危险材料、不安全的配重、可能造成纠缠和比赛延迟的设计、锋利边角、含有液体或胶状物的材料、可能将机器人上电流导至场地上的任何零件。</w:t>
      </w:r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赛事简介</w:t>
      </w:r>
      <w:bookmarkEnd w:id="1"/>
    </w:p>
    <w:p>
      <w:pPr>
        <w:pStyle w:val="1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2" w:name="_Toc503026018"/>
      <w:bookmarkEnd w:id="2"/>
      <w:bookmarkStart w:id="3" w:name="_Toc503026021"/>
      <w:bookmarkEnd w:id="3"/>
      <w:bookmarkStart w:id="4" w:name="_Toc503026017"/>
      <w:bookmarkEnd w:id="4"/>
      <w:bookmarkStart w:id="5" w:name="_Toc503026019"/>
      <w:bookmarkEnd w:id="5"/>
      <w:bookmarkStart w:id="6" w:name="_Toc503026020"/>
      <w:bookmarkEnd w:id="6"/>
      <w:bookmarkStart w:id="7" w:name="_Toc24454"/>
      <w:r>
        <w:rPr>
          <w:rFonts w:hint="eastAsia" w:ascii="仿宋" w:hAnsi="仿宋" w:eastAsia="仿宋" w:cs="仿宋"/>
          <w:color w:val="auto"/>
          <w:sz w:val="32"/>
          <w:szCs w:val="32"/>
        </w:rPr>
        <w:t>共创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Makex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器人挑战赛是面向全学龄段的在校中小学生推出的机器人比赛，比赛类型为竞技对抗赛。该赛项充分融合竞技赛事的精髓，具有强观赏性和趣味性。比赛考察参赛选手从0到1设计基础的机器人形态，体系化培养参赛选手机器人设计、机械结构搭建、编程的综合能力。同时，对抗的形式，提升参赛选手对临场问题的解决能力及策略思考能力。</w:t>
      </w:r>
      <w:bookmarkEnd w:id="7"/>
      <w:bookmarkStart w:id="8" w:name="_Toc19385"/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场地说明</w:t>
      </w:r>
      <w:bookmarkEnd w:id="8"/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 xml:space="preserve">比赛场地由地图和边框组成。场地大小为 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2440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mm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×2440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mm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 xml:space="preserve"> 的矩形区域，其中比赛地图尺寸为 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2317mm×2357mm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>，场地四周边框高度为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255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mm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>，厚度为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mm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>。场地区域如下图所示：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drawing>
          <wp:inline distT="0" distB="0" distL="114300" distR="114300">
            <wp:extent cx="2400300" cy="1562100"/>
            <wp:effectExtent l="0" t="0" r="0" b="0"/>
            <wp:docPr id="5" name="图片 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drawing>
          <wp:inline distT="0" distB="0" distL="114300" distR="114300">
            <wp:extent cx="1676400" cy="1714500"/>
            <wp:effectExtent l="0" t="0" r="0" b="0"/>
            <wp:docPr id="6" name="图片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 小学组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场地区域说明图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图2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小学组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场地俯视图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rPr>
          <w:rFonts w:hint="default" w:ascii="仿宋" w:hAnsi="仿宋" w:eastAsia="仿宋" w:cs="仿宋"/>
          <w:color w:val="auto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Cs w:val="24"/>
          <w:lang w:val="en-US" w:eastAsia="zh-CN"/>
        </w:rPr>
        <w:drawing>
          <wp:inline distT="0" distB="0" distL="114300" distR="114300">
            <wp:extent cx="2495550" cy="1619250"/>
            <wp:effectExtent l="0" t="0" r="0" b="0"/>
            <wp:docPr id="9" name="图片 9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24"/>
        </w:rPr>
        <w:drawing>
          <wp:inline distT="0" distB="0" distL="114300" distR="114300">
            <wp:extent cx="1685925" cy="1733550"/>
            <wp:effectExtent l="0" t="0" r="9525" b="0"/>
            <wp:docPr id="10" name="图片 10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3 初高中组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场地区域说明图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初高中组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场地俯视图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CO₂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排放区（中央区）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全场仅有1处CO₂排放区（中央区），包括扁铝和八棱柱组成的中央隔栏，以及上方的资源摆放区。中央隔栏下方留有高度为80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的间隙，仅允许黄色方块和黄色小球通过。摆放区由木板拼接而成，尺寸为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2292mm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 w:bidi="ar-SA"/>
        </w:rPr>
        <w:t>120mm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 距离地面高度为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160mm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中央区摆放有碳捕捉容器（球类）、防泄漏装置（方块）。黄色方块位于摆放区正中间，两边对称摆放绿色大球、黄色小球。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3914775" cy="1981200"/>
            <wp:effectExtent l="0" t="0" r="9525" b="0"/>
            <wp:docPr id="11" name="图片 1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ascii="仿宋" w:hAnsi="仿宋" w:eastAsia="仿宋" w:cs="仿宋"/>
          <w:color w:val="auto"/>
          <w:szCs w:val="24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CO₂排放区（中央区）示意图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）启动区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启动区是比赛开始前机器人静止放置的区域，位于场地的四个角落。红蓝方各有2个启动区，尺寸为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320mm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320mm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767080</wp:posOffset>
            </wp:positionH>
            <wp:positionV relativeFrom="paragraph">
              <wp:posOffset>107950</wp:posOffset>
            </wp:positionV>
            <wp:extent cx="3989705" cy="240855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4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宋体" w:hAnsi="宋体" w:eastAsia="宋体"/>
          <w:color w:val="auto"/>
          <w:sz w:val="21"/>
          <w:szCs w:val="18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宋体" w:hAnsi="宋体" w:eastAsia="宋体"/>
          <w:color w:val="auto"/>
          <w:sz w:val="21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60" w:lineRule="exact"/>
        <w:jc w:val="both"/>
        <w:rPr>
          <w:rFonts w:ascii="微软雅黑" w:hAnsi="微软雅黑" w:eastAsia="微软雅黑" w:cs="微软雅黑"/>
          <w:sz w:val="18"/>
          <w:szCs w:val="1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60" w:lineRule="exact"/>
        <w:jc w:val="both"/>
        <w:rPr>
          <w:rFonts w:ascii="微软雅黑" w:hAnsi="微软雅黑" w:eastAsia="微软雅黑" w:cs="微软雅黑"/>
          <w:sz w:val="18"/>
          <w:szCs w:val="1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启动区示意图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CO₂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转化站（球门区）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红蓝方各有1个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CO₂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转化站（球门区）。球门区由金属梁和黑色球网组成，球门前方有泡沫胶门槛，两侧有魔术贴粘贴区域用于固定金属梁。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球网状态说明：网边内侧用扎带固定在金属梁上，网边外侧用场地边框压住网边。球网搭建完成后，网面整体呈自然下垂状态。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rPr>
          <w:rFonts w:hint="eastAsia" w:ascii="仿宋" w:hAnsi="仿宋" w:eastAsia="仿宋" w:cs="仿宋"/>
          <w:color w:val="auto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Cs w:val="24"/>
          <w:lang w:eastAsia="zh-CN"/>
        </w:rPr>
        <w:drawing>
          <wp:inline distT="0" distB="0" distL="114300" distR="114300">
            <wp:extent cx="2092325" cy="1601470"/>
            <wp:effectExtent l="0" t="0" r="3175" b="17780"/>
            <wp:docPr id="12" name="图片 12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球门区示意图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）迈迈旗筒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红蓝方各有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个迈迈旗筒。迈迈旗筒包括迈迈玩偶、旗筒、底座三个部分。旗筒和玩偶均通过螺丝固定在旗筒底座上，底座再通过魔术贴粘贴在地图上。旗筒内径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46mm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58mm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1343025" cy="1447800"/>
            <wp:effectExtent l="0" t="0" r="9525" b="0"/>
            <wp:docPr id="14" name="图片 14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迈迈旗筒示意图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）防泄漏装置区（装置区）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防泄漏装置区（装置区）是位于球门正前方的长方形区域，尺寸为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1070mm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5229225" cy="1447800"/>
            <wp:effectExtent l="0" t="0" r="9525" b="0"/>
            <wp:docPr id="15" name="图片 15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装置区示意图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 xml:space="preserve">）生产区 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红蓝方各有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处生产区，包括菱形区域和方块线框。生产区内摆放防泄漏装置（黄色方块）和碳捕捉容器（球类）。菱形区域四周留有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10mm</w:t>
      </w:r>
      <w:r>
        <w:rPr>
          <w:rFonts w:ascii="仿宋" w:hAnsi="仿宋" w:eastAsia="仿宋" w:cs="仿宋"/>
          <w:color w:val="auto"/>
          <w:sz w:val="32"/>
          <w:szCs w:val="32"/>
        </w:rPr>
        <w:t>宽的区域粘贴魔术贴。方块线框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个，在比赛开始前会通过抽签方式抽取其中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个摆放防泄漏装置。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备注：小学组场地红蓝方生产区均无球类道具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Cs w:val="24"/>
          <w:lang w:eastAsia="zh-CN"/>
        </w:rPr>
        <w:drawing>
          <wp:inline distT="0" distB="0" distL="114300" distR="114300">
            <wp:extent cx="2705100" cy="1447800"/>
            <wp:effectExtent l="0" t="0" r="0" b="0"/>
            <wp:docPr id="18" name="图片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生产区示意图</w:t>
      </w:r>
      <w:bookmarkStart w:id="9" w:name="_Toc18076"/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</w:t>
      </w:r>
      <w:bookmarkEnd w:id="9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任务道具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（一）碳捕捉容器（球类）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碳捕捉容器为场上的黄色小球和绿色大球，初始摆放位置位于中央区和生产区。材质：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EVA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；尺寸：黄色小球直径为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70mm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，绿色大球直径为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；黄色小球全场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数量分别为：小学组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初中组、高中组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；绿色大球全场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数量分别为：小学组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初中组、高中组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  <w:lang w:eastAsia="zh-CN"/>
        </w:rPr>
        <w:drawing>
          <wp:inline distT="0" distB="0" distL="114300" distR="114300">
            <wp:extent cx="2992120" cy="1778635"/>
            <wp:effectExtent l="0" t="0" r="17780" b="12065"/>
            <wp:docPr id="19" name="图片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ascii="仿宋" w:hAnsi="仿宋" w:eastAsia="仿宋" w:cs="仿宋"/>
          <w:color w:val="auto"/>
          <w:sz w:val="4"/>
          <w:szCs w:val="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碳捕捉容器（球类）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（二）防泄漏装置（方块）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防泄漏装置为黄色方块。材质：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EVA</w:t>
      </w:r>
      <w:r>
        <w:rPr>
          <w:rFonts w:ascii="仿宋" w:hAnsi="仿宋" w:eastAsia="仿宋" w:cs="仿宋"/>
          <w:color w:val="auto"/>
          <w:sz w:val="32"/>
          <w:szCs w:val="32"/>
        </w:rPr>
        <w:t>；尺寸：边长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70mm</w:t>
      </w:r>
      <w:r>
        <w:rPr>
          <w:rFonts w:ascii="仿宋" w:hAnsi="仿宋" w:eastAsia="仿宋" w:cs="仿宋"/>
          <w:color w:val="auto"/>
          <w:sz w:val="32"/>
          <w:szCs w:val="32"/>
        </w:rPr>
        <w:t>；数量：全场共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个，其中双方生产区内各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个，中央区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个。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ascii="仿宋" w:hAnsi="仿宋" w:eastAsia="仿宋" w:cs="仿宋"/>
          <w:color w:val="auto"/>
          <w:szCs w:val="24"/>
        </w:rPr>
      </w:pP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  <w:lang w:eastAsia="zh-CN"/>
        </w:rPr>
        <w:drawing>
          <wp:inline distT="0" distB="0" distL="114300" distR="114300">
            <wp:extent cx="3057525" cy="1800225"/>
            <wp:effectExtent l="0" t="0" r="9525" b="9525"/>
            <wp:docPr id="20" name="图片 2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ascii="仿宋" w:hAnsi="仿宋" w:eastAsia="仿宋" w:cs="仿宋"/>
          <w:color w:val="auto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防泄漏装置（方块）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（三）环保旗帜（仅限高中组制作）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环保旗帜由参赛队自行制作。旗帜由旗面和旗杆两部分组成，旗面材料不限，比赛过程中必须处于展开状态，旗面尺寸不小于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80mm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sz w:val="32"/>
          <w:szCs w:val="32"/>
          <w:lang w:val="en-US" w:eastAsia="zh-CN" w:bidi="ar-SA"/>
        </w:rPr>
        <w:t>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60mm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，旗杆直径小于旗筒内径，长度不小于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100mm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，每支参赛队携带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面旗帜。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1076325" cy="1447800"/>
            <wp:effectExtent l="0" t="0" r="9525" b="0"/>
            <wp:docPr id="22" name="图片 2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 xml:space="preserve">13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环保旗帜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 w:cs="仿宋"/>
          <w:b/>
          <w:bCs/>
          <w:color w:val="auto"/>
          <w:sz w:val="4"/>
          <w:szCs w:val="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注：所有场地及道具均有一定的合理公差，如开赛前参赛队对道具尺寸等方面存在异议可申请更换，当值裁判将根据实际情况决定是否替换。</w:t>
      </w:r>
      <w:bookmarkStart w:id="10" w:name="_Toc23341"/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五、任务</w:t>
      </w:r>
      <w:bookmarkEnd w:id="1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描述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比赛总时间为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分钟，包括自动控制阶段（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秒）和手动控制阶段（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在每个阶段开始和结束时，裁判会通过读秒提示参赛选手。每个阶段参赛选手需要完成任务见下表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rPr>
          <w:rFonts w:hint="eastAsia" w:eastAsia="宋体"/>
          <w:snapToGrid/>
          <w:color w:val="auto"/>
          <w:lang w:eastAsia="zh-CN"/>
        </w:rPr>
      </w:pPr>
      <w:r>
        <w:drawing>
          <wp:inline distT="0" distB="0" distL="114300" distR="114300">
            <wp:extent cx="5615940" cy="3242310"/>
            <wp:effectExtent l="0" t="0" r="381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（一）安装防泄漏装置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任务描述：本任务可在自动控制阶段和手动控制阶段完成。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自动控制阶段，机器人须通过运行自动程序，使本方生产区的方块完全进入本方装置区内。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手动控制阶段，参赛选手操控机器人，使本方阵地或中央区的方块完全进入本方装置区内。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得分判定：比赛结束时，方块完全进入装置区内，且与机器人无接触即可得分。完全进入是指方块的垂直投影面完全位于装置区内。每成功移入一个方块得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分，有效得分方块最多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5286375" cy="990600"/>
            <wp:effectExtent l="0" t="0" r="9525" b="0"/>
            <wp:docPr id="24" name="图片 24" descr="得分状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得分状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方块得分状态判定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（二）转移碳捕捉容器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任务描述：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本任务可在自动阶段和手动阶段完成。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自动控制阶段，机器人运行自动程序，通过推动或抛射等方式使球进入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对方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球门内；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手动控制阶段，参赛队操控机器人，通过推动或抛射等方式使球进入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对方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球门内。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得分判定：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比赛结束时，球进入球门和球网内侧，且满足以下两种状态条件之一即可得分：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球与球门区域地图有直接接触，且不与球门外侧地图接触；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球与球门区域地图有间接接触，且球的垂直投影面完全位于球门区域内。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每成功送入一个绿色大球得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60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分；每成功送入一个黄色小球得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30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jc w:val="both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5400675" cy="847725"/>
            <wp:effectExtent l="0" t="0" r="9525" b="9525"/>
            <wp:docPr id="25" name="图片 25" descr="图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球类得分状态判定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（三）插入环保旗帜（此任务仅限高中组完成）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任务描述：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本任务仅可在手动阶段完成。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手动控制阶段，参赛队申请机器人改装，并通过操控机器人将环保旗帜插入本方区域任意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个迈迈旗筒内。每个参赛队携带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面旗帜，每个迈迈旗筒最多放置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面环保旗帜。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备注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：改装后的机器在出发区出发且不允许超出发区；出发区内如有得分物影响机器摆放，得分物由参赛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移至出发区外</w:t>
      </w:r>
      <w:r>
        <w:rPr>
          <w:rStyle w:val="39"/>
          <w:rFonts w:hint="eastAsia" w:ascii="仿宋" w:hAnsi="仿宋" w:eastAsia="仿宋" w:cs="仿宋"/>
          <w:sz w:val="32"/>
          <w:szCs w:val="32"/>
        </w:rPr>
        <w:t>（不影响机器摆放则不移动）。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得分判定：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环保旗帜的旗杆必须进入迈迈旗筒内部，旗面及旗杆不与地面接触，不与机器人接触，除旗筒和迈迈玩偶外不接触其它任何物品，即视为插旗成功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成功插旗得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50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ascii="仿宋" w:hAnsi="仿宋" w:eastAsia="仿宋" w:cs="仿宋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240" w:lineRule="auto"/>
        <w:jc w:val="center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69135" cy="1267460"/>
            <wp:effectExtent l="0" t="0" r="12065" b="8890"/>
            <wp:docPr id="26" name="图片 26" descr="图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环保旗帜得分状态判定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（四）边界状态判定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在比赛全程中，当机器人或道具与指定区域边界的相对</w:t>
      </w:r>
      <w:r>
        <w:rPr>
          <w:rStyle w:val="19"/>
          <w:rFonts w:hint="eastAsia" w:ascii="仿宋" w:hAnsi="仿宋" w:eastAsia="仿宋" w:cs="仿宋"/>
          <w:color w:val="auto"/>
          <w:sz w:val="32"/>
          <w:szCs w:val="32"/>
        </w:rPr>
        <w:t>位置状态不清</w:t>
      </w:r>
      <w:r>
        <w:rPr>
          <w:rStyle w:val="25"/>
          <w:rFonts w:hint="eastAsia" w:ascii="仿宋" w:hAnsi="仿宋" w:eastAsia="仿宋" w:cs="仿宋"/>
          <w:color w:val="auto"/>
          <w:sz w:val="32"/>
          <w:szCs w:val="32"/>
        </w:rPr>
        <w:t>晰时，可参考以下状态判定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center"/>
        <w:rPr>
          <w:rFonts w:ascii="仿宋" w:hAnsi="仿宋" w:eastAsia="仿宋" w:cs="仿宋"/>
          <w:color w:val="auto"/>
          <w:szCs w:val="24"/>
          <w:lang w:val="en-GB"/>
        </w:rPr>
      </w:pP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jc w:val="center"/>
        <w:rPr>
          <w:rFonts w:ascii="仿宋" w:hAnsi="仿宋" w:eastAsia="仿宋" w:cs="仿宋"/>
          <w:color w:val="auto"/>
          <w:szCs w:val="24"/>
          <w:lang w:val="en-GB"/>
        </w:rPr>
      </w:pPr>
      <w:r>
        <w:rPr>
          <w:rFonts w:hint="eastAsia" w:ascii="仿宋" w:hAnsi="仿宋" w:eastAsia="仿宋" w:cs="仿宋"/>
          <w:color w:val="auto"/>
          <w:szCs w:val="24"/>
          <w:lang w:val="en-GB" w:eastAsia="zh-CN"/>
        </w:rPr>
        <w:drawing>
          <wp:inline distT="0" distB="0" distL="114300" distR="114300">
            <wp:extent cx="4476750" cy="819150"/>
            <wp:effectExtent l="0" t="0" r="0" b="0"/>
            <wp:docPr id="27" name="图片 27" descr="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afterLines="50"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11" w:name="_Toc705"/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边界状态判定</w:t>
      </w:r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六、比赛流程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机器人检录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录员将严格按照检录要求对参赛队伍的机器人进行安全检查。正式比赛前还会对机器人进行赛前检录。未通过检录的机器人需重新调整后再次检录直至检录通过，机器人检录未通过的队伍不得参加比赛。机器人检录环节还将对队伍自制的环保旗帜进行检录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赛程公布</w:t>
      </w:r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组委会将在比赛开始前至少</w:t>
      </w:r>
      <w:r>
        <w:rPr>
          <w:rFonts w:hint="default"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分钟进行赛程公布（包含对阵表、比赛场次及时间、红蓝方等信息）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（三）调试时间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正式比赛前，参赛队有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分钟调试时间。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到场准备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单场比赛开始前，选手应按照赛程时间提前抵达场地，并在裁判的引导下做好以下准备：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将机器人电源保持开启状态，完全放在本方启动区内，蓝牙手柄保持开启状态，放在场地外侧；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相互检查双方场地和道具摆放是否规范。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相互检查双方机器人是否规范。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正式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比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sz w:val="32"/>
          <w:szCs w:val="32"/>
        </w:rPr>
        <w:t>赛以对抗形式进行，每支参赛队伍将进行四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轮比</w:t>
      </w:r>
      <w:r>
        <w:rPr>
          <w:rFonts w:hint="eastAsia" w:ascii="仿宋" w:hAnsi="仿宋" w:eastAsia="仿宋" w:cs="仿宋"/>
          <w:sz w:val="32"/>
          <w:szCs w:val="32"/>
        </w:rPr>
        <w:t>赛，红蓝双方由系统自动匹配，参赛队伍根据比赛胜负关系获取胜平负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积分。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轮比</w:t>
      </w:r>
      <w:r>
        <w:rPr>
          <w:rFonts w:hint="eastAsia" w:ascii="仿宋" w:hAnsi="仿宋" w:eastAsia="仿宋" w:cs="仿宋"/>
          <w:sz w:val="32"/>
          <w:szCs w:val="32"/>
        </w:rPr>
        <w:t>赛，队伍均将获得胜平负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的积</w:t>
      </w:r>
      <w:r>
        <w:rPr>
          <w:rFonts w:hint="eastAsia" w:ascii="仿宋" w:hAnsi="仿宋" w:eastAsia="仿宋" w:cs="仿宋"/>
          <w:sz w:val="32"/>
          <w:szCs w:val="32"/>
        </w:rPr>
        <w:t>分。如队伍获胜则将获得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</w:t>
      </w:r>
      <w:r>
        <w:rPr>
          <w:rFonts w:hint="eastAsia" w:ascii="仿宋" w:hAnsi="仿宋" w:eastAsia="仿宋" w:cs="仿宋"/>
          <w:sz w:val="32"/>
          <w:szCs w:val="32"/>
        </w:rPr>
        <w:t>分，平局将获得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</w:t>
      </w:r>
      <w:r>
        <w:rPr>
          <w:rFonts w:hint="eastAsia" w:ascii="仿宋" w:hAnsi="仿宋" w:eastAsia="仿宋" w:cs="仿宋"/>
          <w:sz w:val="32"/>
          <w:szCs w:val="32"/>
        </w:rPr>
        <w:t>分，战败获得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</w:t>
      </w:r>
      <w:r>
        <w:rPr>
          <w:rFonts w:hint="eastAsia" w:ascii="仿宋" w:hAnsi="仿宋" w:eastAsia="仿宋" w:cs="仿宋"/>
          <w:sz w:val="32"/>
          <w:szCs w:val="32"/>
        </w:rPr>
        <w:t>分。最终按照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所得积分</w:t>
      </w:r>
      <w:r>
        <w:rPr>
          <w:rFonts w:hint="eastAsia" w:ascii="仿宋" w:hAnsi="仿宋" w:eastAsia="仿宋" w:cs="仿宋"/>
          <w:sz w:val="32"/>
          <w:szCs w:val="32"/>
        </w:rPr>
        <w:t>进行排名，若有队伍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积分</w:t>
      </w:r>
      <w:r>
        <w:rPr>
          <w:rFonts w:hint="eastAsia" w:ascii="仿宋" w:hAnsi="仿宋" w:eastAsia="仿宋" w:cs="仿宋"/>
          <w:sz w:val="32"/>
          <w:szCs w:val="32"/>
        </w:rPr>
        <w:t>相同，则按以下规则决出排名高低：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对比队伍总净胜分，得分高者排名靠前；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若以上仍相同，则对比总得分，得分高者排名靠前；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若以上仍相同，则对比单场最高分，得分高者排名靠前；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Cs w:val="24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若以上仍相同，则排名相同的队伍进行一对一的加赛一场，总得分高者获胜。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（六）自动控制阶段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  <w:t>裁判宣布5秒倒计时，比赛开始：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  <w:t>自动程序运行后，选手不得再触碰机器人；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  <w:t>自动阶段结束之前，机器人应当完成自动程序运行并保持静止状态；机器人无需返回启动区；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</w:rPr>
        <w:t>机器人不得抢夺或直接接触中央区的道具，仅可利用本方道具完成任务。裁判宣布5秒倒计时，自动控制阶段结束。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（七）手动控制阶段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Cs/>
          <w:color w:val="auto"/>
          <w:szCs w:val="24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裁判宣布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秒倒计时，比赛开始：选手拿起蓝牙手柄操控机器人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裁判宣布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秒倒计时，手动阶段结束。手动阶段结束后选手立即放下蓝牙手柄停止操作。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（八）比赛结束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参赛队立即放下手柄停止操控，违规操作得分无效。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比赛时间到，比赛结束，参赛队应立即放下手柄停止操控，违规操作得分无效。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参赛队伍在比赛时间内向裁判提出终止比赛。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textAlignment w:val="baseline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比赛结束后，裁判会进行得分统计。如对比赛无异议，参赛队必须签字确认比赛结果。若对比赛结果产生异议，可以在未签字确认的情况下向裁判提出。签字确认后，参赛队应主动协助裁判复原场地道具，并携带机器人和蓝牙手柄有序离场。</w:t>
      </w:r>
    </w:p>
    <w:p>
      <w:pPr>
        <w:pStyle w:val="13"/>
        <w:keepNext w:val="0"/>
        <w:keepLines w:val="0"/>
        <w:pageBreakBefore w:val="0"/>
        <w:widowControl/>
        <w:tabs>
          <w:tab w:val="left" w:pos="12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七、计分说明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contextualSpacing/>
        <w:textAlignment w:val="baseline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比赛最终得分以比赛结束后，得分道具的最终静止状态为准。比赛任务、得分道具及对应的分值如下所示。比赛结束后，裁判计算双方各项任务得分之和，分数高的将获得比赛胜利。</w:t>
      </w:r>
    </w:p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（一）小学组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contextualSpacing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单场比赛得分=方块得分+大球得分+小球得分-违规扣分</w:t>
      </w:r>
    </w:p>
    <w:tbl>
      <w:tblPr>
        <w:tblStyle w:val="8"/>
        <w:tblpPr w:leftFromText="180" w:rightFromText="180" w:vertAnchor="text" w:horzAnchor="margin" w:tblpXSpec="center" w:tblpY="288"/>
        <w:tblW w:w="0" w:type="auto"/>
        <w:tblInd w:w="-42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4"/>
        <w:gridCol w:w="1631"/>
        <w:gridCol w:w="2180"/>
        <w:gridCol w:w="229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比赛任务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得分道具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单个道具得分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任务得分上限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4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安装防泄漏装置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方块</w:t>
            </w:r>
          </w:p>
        </w:tc>
        <w:tc>
          <w:tcPr>
            <w:tcW w:w="21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120分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转移碳捕捉容器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大球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60分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240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小球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30分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240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分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（二）初中组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contextualSpacing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单场比赛得分=方块得分+大球得分+小球得分-违规扣分</w:t>
      </w:r>
    </w:p>
    <w:tbl>
      <w:tblPr>
        <w:tblStyle w:val="8"/>
        <w:tblpPr w:leftFromText="180" w:rightFromText="180" w:vertAnchor="text" w:horzAnchor="margin" w:tblpXSpec="center" w:tblpY="288"/>
        <w:tblW w:w="0" w:type="auto"/>
        <w:tblInd w:w="-87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7"/>
        <w:gridCol w:w="1632"/>
        <w:gridCol w:w="2175"/>
        <w:gridCol w:w="23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比赛任务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得分道具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单个道具得分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任务得分上限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安装防泄漏装置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方块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40分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120分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转移碳捕捉容器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大球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60分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360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小球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30分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480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分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（三）高中组</w:t>
      </w:r>
    </w:p>
    <w:p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contextualSpacing/>
        <w:rPr>
          <w:rFonts w:ascii="仿宋" w:hAnsi="仿宋" w:eastAsia="仿宋" w:cs="仿宋"/>
          <w:bCs/>
          <w:color w:val="auto"/>
          <w:szCs w:val="24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单场比赛得分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=方块得分+大球得分+小球得分+环保旗帜得分-违规扣分</w:t>
      </w:r>
    </w:p>
    <w:tbl>
      <w:tblPr>
        <w:tblStyle w:val="8"/>
        <w:tblpPr w:leftFromText="180" w:rightFromText="180" w:vertAnchor="text" w:horzAnchor="margin" w:tblpXSpec="center" w:tblpY="288"/>
        <w:tblW w:w="0" w:type="auto"/>
        <w:tblInd w:w="-90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0"/>
        <w:gridCol w:w="1736"/>
        <w:gridCol w:w="2175"/>
        <w:gridCol w:w="22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比赛任务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得分道具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单个道具得分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任务得分上限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安装防泄漏装置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方块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40分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120分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转移碳捕捉容器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大球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60分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360分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小球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30分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480分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插入环保旗帜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环保旗帜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50分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分</w:t>
            </w:r>
          </w:p>
        </w:tc>
      </w:tr>
      <w:bookmarkEnd w:id="11"/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  <w:sectPr>
          <w:footerReference r:id="rId4" w:type="default"/>
          <w:pgSz w:w="11910" w:h="16840"/>
          <w:pgMar w:top="2098" w:right="1531" w:bottom="1701" w:left="1531" w:header="0" w:footer="981" w:gutter="0"/>
          <w:pgNumType w:fmt="numberInDash" w:start="1"/>
          <w:cols w:space="0" w:num="1"/>
          <w:rtlGutter w:val="0"/>
          <w:docGrid w:linePitch="0" w:charSpace="0"/>
        </w:sectPr>
      </w:pPr>
      <w:bookmarkStart w:id="13" w:name="_GoBack"/>
      <w:bookmarkEnd w:id="13"/>
    </w:p>
    <w:p>
      <w:pPr>
        <w:bidi w:val="0"/>
        <w:jc w:val="both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12" w:name="_Toc12131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附件：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共创MakeX机器人挑战赛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竞赛记分表</w:t>
      </w:r>
      <w:bookmarkEnd w:id="12"/>
    </w:p>
    <w:p>
      <w:pPr>
        <w:bidi w:val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比赛信息：            （场地）第   轮（轮次）</w:t>
      </w:r>
    </w:p>
    <w:tbl>
      <w:tblPr>
        <w:tblStyle w:val="8"/>
        <w:tblW w:w="15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222"/>
        <w:gridCol w:w="880"/>
        <w:gridCol w:w="1161"/>
        <w:gridCol w:w="1400"/>
        <w:gridCol w:w="950"/>
        <w:gridCol w:w="3800"/>
        <w:gridCol w:w="300"/>
        <w:gridCol w:w="706"/>
        <w:gridCol w:w="532"/>
        <w:gridCol w:w="222"/>
        <w:gridCol w:w="1190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05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队伍登记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比赛得分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375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红方队伍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红方队伍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蓝方队伍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红方队伍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05" w:hRule="atLeast"/>
        </w:trPr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队伍编号：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40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  <w:r>
              <w:rPr>
                <w:rStyle w:val="37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方块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分/个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40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  <w:r>
              <w:rPr>
                <w:rStyle w:val="37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10" w:hRule="atLeast"/>
        </w:trPr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60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绿球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分/个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60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20" w:hRule="atLeast"/>
        </w:trPr>
        <w:tc>
          <w:tcPr>
            <w:tcW w:w="31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蓝方队伍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黄球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分/个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分/个）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蓝方队伍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05" w:hRule="atLeast"/>
        </w:trPr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队伍编号：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50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分/面）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插旗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36"/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50</w:t>
            </w: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分/面）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05" w:hRule="atLeast"/>
        </w:trPr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25" w:hRule="atLeast"/>
        </w:trPr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95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红方队伍队长签字：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蓝方队伍队长签字：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56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8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核对成绩后，签名。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8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核对成绩后，签名。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7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  <w:r>
              <w:rPr>
                <w:rStyle w:val="38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（对比赛有异议在此填写说明）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200" w:hRule="atLeast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7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4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红方裁判签字：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蓝方裁判签字：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7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7" w:type="dxa"/>
          <w:trHeight w:val="305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8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核对成绩后，签名。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D9D9D9"/>
                <w:sz w:val="32"/>
                <w:szCs w:val="32"/>
                <w:u w:val="none"/>
              </w:rPr>
            </w:pPr>
            <w:r>
              <w:rPr>
                <w:rStyle w:val="38"/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核对成绩后，签名。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7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D9D9D9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rPr>
          <w:rFonts w:ascii="仿宋" w:hAnsi="仿宋" w:eastAsia="仿宋" w:cs="仿宋"/>
          <w:color w:val="auto"/>
          <w:sz w:val="24"/>
          <w:szCs w:val="24"/>
        </w:rPr>
      </w:pPr>
    </w:p>
    <w:sectPr>
      <w:pgSz w:w="16840" w:h="11910" w:orient="landscape"/>
      <w:pgMar w:top="1800" w:right="1440" w:bottom="1800" w:left="1440" w:header="0" w:footer="97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思源黑体 CN Heavy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auto"/>
      <w:ind w:left="4080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3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8D38D"/>
    <w:multiLevelType w:val="multilevel"/>
    <w:tmpl w:val="FB18D38D"/>
    <w:lvl w:ilvl="0" w:tentative="0">
      <w:start w:val="1"/>
      <w:numFmt w:val="decimal"/>
      <w:pStyle w:val="12"/>
      <w:lvlText w:val="%1"/>
      <w:lvlJc w:val="left"/>
      <w:pPr>
        <w:ind w:left="420" w:hanging="420"/>
      </w:pPr>
      <w:rPr>
        <w:rFonts w:hint="default" w:ascii="宋体" w:hAnsi="宋体" w:eastAsia="宋体" w:cs="宋体"/>
        <w:highlight w:val="yellow"/>
      </w:rPr>
    </w:lvl>
    <w:lvl w:ilvl="1" w:tentative="0">
      <w:start w:val="1"/>
      <w:numFmt w:val="decimal"/>
      <w:pStyle w:val="28"/>
      <w:lvlText w:val="%1.%2"/>
      <w:lvlJc w:val="left"/>
      <w:pPr>
        <w:ind w:left="845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4ED7933"/>
    <w:multiLevelType w:val="multilevel"/>
    <w:tmpl w:val="14ED7933"/>
    <w:lvl w:ilvl="0" w:tentative="0">
      <w:start w:val="1"/>
      <w:numFmt w:val="decimalZero"/>
      <w:pStyle w:val="22"/>
      <w:lvlText w:val="R%1. "/>
      <w:lvlJc w:val="left"/>
      <w:pPr>
        <w:ind w:left="1213" w:hanging="362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."/>
      <w:lvlJc w:val="left"/>
      <w:pPr>
        <w:ind w:left="1440" w:hanging="362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67" w:hanging="362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94" w:hanging="362"/>
      </w:pPr>
      <w:rPr>
        <w:rFonts w:hint="eastAsia"/>
      </w:rPr>
    </w:lvl>
    <w:lvl w:ilvl="4" w:tentative="0">
      <w:start w:val="1"/>
      <w:numFmt w:val="lowerLetter"/>
      <w:lvlText w:val="%5."/>
      <w:lvlJc w:val="left"/>
      <w:pPr>
        <w:ind w:left="2121" w:hanging="362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348" w:hanging="362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75" w:hanging="362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02" w:hanging="36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029" w:hanging="362"/>
      </w:pPr>
      <w:rPr>
        <w:rFonts w:hint="eastAsia"/>
      </w:rPr>
    </w:lvl>
  </w:abstractNum>
  <w:abstractNum w:abstractNumId="2">
    <w:nsid w:val="329C3827"/>
    <w:multiLevelType w:val="multilevel"/>
    <w:tmpl w:val="329C3827"/>
    <w:lvl w:ilvl="0" w:tentative="0">
      <w:start w:val="1"/>
      <w:numFmt w:val="decimalZero"/>
      <w:pStyle w:val="18"/>
      <w:lvlText w:val="E%1. "/>
      <w:lvlJc w:val="left"/>
      <w:pPr>
        <w:ind w:left="1213" w:hanging="362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3">
    <w:nsid w:val="3D650981"/>
    <w:multiLevelType w:val="multilevel"/>
    <w:tmpl w:val="3D6509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16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495745A0"/>
    <w:multiLevelType w:val="multilevel"/>
    <w:tmpl w:val="495745A0"/>
    <w:lvl w:ilvl="0" w:tentative="0">
      <w:start w:val="1"/>
      <w:numFmt w:val="lowerLetter"/>
      <w:lvlText w:val="%1."/>
      <w:lvlJc w:val="left"/>
      <w:pPr>
        <w:ind w:left="83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1" w:hanging="420"/>
      </w:pPr>
    </w:lvl>
    <w:lvl w:ilvl="2" w:tentative="0">
      <w:start w:val="1"/>
      <w:numFmt w:val="lowerRoman"/>
      <w:lvlText w:val="%3."/>
      <w:lvlJc w:val="right"/>
      <w:pPr>
        <w:ind w:left="1731" w:hanging="420"/>
      </w:pPr>
    </w:lvl>
    <w:lvl w:ilvl="3" w:tentative="0">
      <w:start w:val="1"/>
      <w:numFmt w:val="decimal"/>
      <w:lvlText w:val="%4."/>
      <w:lvlJc w:val="left"/>
      <w:pPr>
        <w:ind w:left="2151" w:hanging="420"/>
      </w:pPr>
    </w:lvl>
    <w:lvl w:ilvl="4" w:tentative="0">
      <w:start w:val="1"/>
      <w:numFmt w:val="lowerLetter"/>
      <w:lvlText w:val="%5)"/>
      <w:lvlJc w:val="left"/>
      <w:pPr>
        <w:ind w:left="2571" w:hanging="420"/>
      </w:pPr>
    </w:lvl>
    <w:lvl w:ilvl="5" w:tentative="0">
      <w:start w:val="1"/>
      <w:numFmt w:val="lowerRoman"/>
      <w:lvlText w:val="%6."/>
      <w:lvlJc w:val="right"/>
      <w:pPr>
        <w:ind w:left="2991" w:hanging="420"/>
      </w:pPr>
    </w:lvl>
    <w:lvl w:ilvl="6" w:tentative="0">
      <w:start w:val="1"/>
      <w:numFmt w:val="decimal"/>
      <w:lvlText w:val="%7."/>
      <w:lvlJc w:val="left"/>
      <w:pPr>
        <w:ind w:left="3411" w:hanging="420"/>
      </w:pPr>
    </w:lvl>
    <w:lvl w:ilvl="7" w:tentative="0">
      <w:start w:val="1"/>
      <w:numFmt w:val="lowerLetter"/>
      <w:lvlText w:val="%8)"/>
      <w:lvlJc w:val="left"/>
      <w:pPr>
        <w:ind w:left="3831" w:hanging="420"/>
      </w:pPr>
    </w:lvl>
    <w:lvl w:ilvl="8" w:tentative="0">
      <w:start w:val="1"/>
      <w:numFmt w:val="lowerRoman"/>
      <w:lvlText w:val="%9."/>
      <w:lvlJc w:val="right"/>
      <w:pPr>
        <w:ind w:left="4251" w:hanging="420"/>
      </w:pPr>
    </w:lvl>
  </w:abstractNum>
  <w:abstractNum w:abstractNumId="5">
    <w:nsid w:val="640E3978"/>
    <w:multiLevelType w:val="multilevel"/>
    <w:tmpl w:val="640E3978"/>
    <w:lvl w:ilvl="0" w:tentative="0">
      <w:start w:val="1"/>
      <w:numFmt w:val="decimalZero"/>
      <w:pStyle w:val="24"/>
      <w:lvlText w:val="R%1. "/>
      <w:lvlJc w:val="left"/>
      <w:pPr>
        <w:tabs>
          <w:tab w:val="left" w:pos="1213"/>
        </w:tabs>
        <w:ind w:left="1213" w:hanging="362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253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95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337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79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21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63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505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471" w:hanging="420"/>
      </w:pPr>
      <w:rPr>
        <w:rFonts w:hint="eastAsia"/>
      </w:rPr>
    </w:lvl>
  </w:abstractNum>
  <w:abstractNum w:abstractNumId="6">
    <w:nsid w:val="7B164970"/>
    <w:multiLevelType w:val="multilevel"/>
    <w:tmpl w:val="7B164970"/>
    <w:lvl w:ilvl="0" w:tentative="0">
      <w:start w:val="1"/>
      <w:numFmt w:val="decimalZero"/>
      <w:pStyle w:val="23"/>
      <w:lvlText w:val="T%1. "/>
      <w:lvlJc w:val="left"/>
      <w:pPr>
        <w:ind w:left="1211" w:hanging="360"/>
      </w:pPr>
      <w:rPr>
        <w:rFonts w:hint="eastAsia" w:ascii="思源黑体 CN Regular" w:hAnsi="思源黑体 CN Regular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."/>
      <w:lvlJc w:val="left"/>
      <w:pPr>
        <w:ind w:left="2280" w:hanging="360"/>
      </w:pPr>
    </w:lvl>
    <w:lvl w:ilvl="2" w:tentative="0">
      <w:start w:val="1"/>
      <w:numFmt w:val="lowerRoman"/>
      <w:lvlText w:val="%3."/>
      <w:lvlJc w:val="right"/>
      <w:pPr>
        <w:ind w:left="3000" w:hanging="180"/>
      </w:pPr>
    </w:lvl>
    <w:lvl w:ilvl="3" w:tentative="0">
      <w:start w:val="1"/>
      <w:numFmt w:val="decimal"/>
      <w:lvlText w:val="%4."/>
      <w:lvlJc w:val="left"/>
      <w:pPr>
        <w:ind w:left="3720" w:hanging="360"/>
      </w:pPr>
    </w:lvl>
    <w:lvl w:ilvl="4" w:tentative="0">
      <w:start w:val="1"/>
      <w:numFmt w:val="lowerLetter"/>
      <w:lvlText w:val="%5."/>
      <w:lvlJc w:val="left"/>
      <w:pPr>
        <w:ind w:left="4440" w:hanging="360"/>
      </w:pPr>
    </w:lvl>
    <w:lvl w:ilvl="5" w:tentative="0">
      <w:start w:val="1"/>
      <w:numFmt w:val="lowerRoman"/>
      <w:lvlText w:val="%6."/>
      <w:lvlJc w:val="right"/>
      <w:pPr>
        <w:ind w:left="5160" w:hanging="180"/>
      </w:pPr>
    </w:lvl>
    <w:lvl w:ilvl="6" w:tentative="0">
      <w:start w:val="1"/>
      <w:numFmt w:val="decimal"/>
      <w:lvlText w:val="%7."/>
      <w:lvlJc w:val="left"/>
      <w:pPr>
        <w:ind w:left="5880" w:hanging="360"/>
      </w:pPr>
    </w:lvl>
    <w:lvl w:ilvl="7" w:tentative="0">
      <w:start w:val="1"/>
      <w:numFmt w:val="lowerLetter"/>
      <w:lvlText w:val="%8."/>
      <w:lvlJc w:val="left"/>
      <w:pPr>
        <w:ind w:left="6600" w:hanging="360"/>
      </w:pPr>
    </w:lvl>
    <w:lvl w:ilvl="8" w:tentative="0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DA2056E"/>
    <w:multiLevelType w:val="multilevel"/>
    <w:tmpl w:val="7DA2056E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5a863c19-5b6c-4b30-948d-7c8edb702706"/>
  </w:docVars>
  <w:rsids>
    <w:rsidRoot w:val="00A73EB6"/>
    <w:rsid w:val="000B29B8"/>
    <w:rsid w:val="000C7E08"/>
    <w:rsid w:val="00172BA6"/>
    <w:rsid w:val="0018373C"/>
    <w:rsid w:val="001A778B"/>
    <w:rsid w:val="0024559A"/>
    <w:rsid w:val="00246F8F"/>
    <w:rsid w:val="00276983"/>
    <w:rsid w:val="002B63B5"/>
    <w:rsid w:val="002B6AA0"/>
    <w:rsid w:val="00354AD0"/>
    <w:rsid w:val="004F2615"/>
    <w:rsid w:val="00520EF6"/>
    <w:rsid w:val="0054178B"/>
    <w:rsid w:val="005D6901"/>
    <w:rsid w:val="006718EA"/>
    <w:rsid w:val="00673286"/>
    <w:rsid w:val="00734707"/>
    <w:rsid w:val="007A323D"/>
    <w:rsid w:val="007B4A38"/>
    <w:rsid w:val="00810BA7"/>
    <w:rsid w:val="00880437"/>
    <w:rsid w:val="008945D2"/>
    <w:rsid w:val="0089788C"/>
    <w:rsid w:val="008C1489"/>
    <w:rsid w:val="008D0076"/>
    <w:rsid w:val="00A73EB6"/>
    <w:rsid w:val="00C30F6E"/>
    <w:rsid w:val="00C522E0"/>
    <w:rsid w:val="00C815C0"/>
    <w:rsid w:val="00D112A9"/>
    <w:rsid w:val="00D84482"/>
    <w:rsid w:val="00E34D6B"/>
    <w:rsid w:val="00E91CB5"/>
    <w:rsid w:val="00EE275E"/>
    <w:rsid w:val="00EF4F2E"/>
    <w:rsid w:val="00FE2BAA"/>
    <w:rsid w:val="01CC5AEC"/>
    <w:rsid w:val="02260629"/>
    <w:rsid w:val="02C941D1"/>
    <w:rsid w:val="02F51457"/>
    <w:rsid w:val="02FD3ADC"/>
    <w:rsid w:val="04203222"/>
    <w:rsid w:val="06221218"/>
    <w:rsid w:val="072D078E"/>
    <w:rsid w:val="076914CF"/>
    <w:rsid w:val="079328E2"/>
    <w:rsid w:val="082E7657"/>
    <w:rsid w:val="0AAD0339"/>
    <w:rsid w:val="0AB46BD0"/>
    <w:rsid w:val="0F250365"/>
    <w:rsid w:val="0FD35650"/>
    <w:rsid w:val="105C48D7"/>
    <w:rsid w:val="12104913"/>
    <w:rsid w:val="13845687"/>
    <w:rsid w:val="13BA776F"/>
    <w:rsid w:val="14D62EA9"/>
    <w:rsid w:val="15B672E5"/>
    <w:rsid w:val="189E7194"/>
    <w:rsid w:val="190578AF"/>
    <w:rsid w:val="19546561"/>
    <w:rsid w:val="19D37748"/>
    <w:rsid w:val="1B6F4BDB"/>
    <w:rsid w:val="1BF7582C"/>
    <w:rsid w:val="1C4C1937"/>
    <w:rsid w:val="1D2D20F3"/>
    <w:rsid w:val="1DB92A70"/>
    <w:rsid w:val="1F156182"/>
    <w:rsid w:val="20252190"/>
    <w:rsid w:val="21185FFC"/>
    <w:rsid w:val="222039B6"/>
    <w:rsid w:val="24855D52"/>
    <w:rsid w:val="26D14A75"/>
    <w:rsid w:val="27A4753E"/>
    <w:rsid w:val="27DF5EAF"/>
    <w:rsid w:val="29D67050"/>
    <w:rsid w:val="2ACB58B5"/>
    <w:rsid w:val="2D686211"/>
    <w:rsid w:val="2DBF7736"/>
    <w:rsid w:val="2F446FFD"/>
    <w:rsid w:val="2FD13DC0"/>
    <w:rsid w:val="30735FA7"/>
    <w:rsid w:val="31D410EE"/>
    <w:rsid w:val="32D65107"/>
    <w:rsid w:val="33492A9F"/>
    <w:rsid w:val="33A22CB6"/>
    <w:rsid w:val="342917A1"/>
    <w:rsid w:val="346E5529"/>
    <w:rsid w:val="35DE1983"/>
    <w:rsid w:val="36E844D5"/>
    <w:rsid w:val="37251D1E"/>
    <w:rsid w:val="386264D8"/>
    <w:rsid w:val="387C665F"/>
    <w:rsid w:val="38920539"/>
    <w:rsid w:val="39CC2A09"/>
    <w:rsid w:val="3AED34FB"/>
    <w:rsid w:val="3B114A93"/>
    <w:rsid w:val="3B1874C8"/>
    <w:rsid w:val="3B87061E"/>
    <w:rsid w:val="3DFD0B1F"/>
    <w:rsid w:val="3F0538C0"/>
    <w:rsid w:val="406160A6"/>
    <w:rsid w:val="40C31C84"/>
    <w:rsid w:val="417E0E0D"/>
    <w:rsid w:val="43151796"/>
    <w:rsid w:val="46021B44"/>
    <w:rsid w:val="46C84B8F"/>
    <w:rsid w:val="46CE762A"/>
    <w:rsid w:val="48177CEE"/>
    <w:rsid w:val="4A616BA9"/>
    <w:rsid w:val="4E8A0F5D"/>
    <w:rsid w:val="50027F2D"/>
    <w:rsid w:val="512F6EC2"/>
    <w:rsid w:val="51610831"/>
    <w:rsid w:val="51C84940"/>
    <w:rsid w:val="52F91536"/>
    <w:rsid w:val="533B5CF7"/>
    <w:rsid w:val="53574E0E"/>
    <w:rsid w:val="53C40A7D"/>
    <w:rsid w:val="5506558A"/>
    <w:rsid w:val="559C690A"/>
    <w:rsid w:val="56EA0442"/>
    <w:rsid w:val="591F510D"/>
    <w:rsid w:val="59EA6DB2"/>
    <w:rsid w:val="5ADB1029"/>
    <w:rsid w:val="5B6F1F4A"/>
    <w:rsid w:val="5B9E0B1C"/>
    <w:rsid w:val="5C472134"/>
    <w:rsid w:val="5F7C1BB7"/>
    <w:rsid w:val="5FF70ECB"/>
    <w:rsid w:val="60813EFB"/>
    <w:rsid w:val="64A61E2C"/>
    <w:rsid w:val="651E413B"/>
    <w:rsid w:val="653455AB"/>
    <w:rsid w:val="66D6323F"/>
    <w:rsid w:val="674B6051"/>
    <w:rsid w:val="67964B96"/>
    <w:rsid w:val="686F7BAE"/>
    <w:rsid w:val="696A578C"/>
    <w:rsid w:val="6A59467F"/>
    <w:rsid w:val="6BD40601"/>
    <w:rsid w:val="6C0E5BFA"/>
    <w:rsid w:val="6D5D025E"/>
    <w:rsid w:val="6DB91CC4"/>
    <w:rsid w:val="700706B6"/>
    <w:rsid w:val="707B75D6"/>
    <w:rsid w:val="720369C7"/>
    <w:rsid w:val="721A605E"/>
    <w:rsid w:val="738B271B"/>
    <w:rsid w:val="739961E2"/>
    <w:rsid w:val="73BC23E0"/>
    <w:rsid w:val="772518E5"/>
    <w:rsid w:val="788F4AD2"/>
    <w:rsid w:val="7A2C5EB5"/>
    <w:rsid w:val="7ABA5C03"/>
    <w:rsid w:val="7C7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微软雅黑"/>
      <w:b/>
      <w:bCs/>
      <w:color w:val="F0463C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color w:val="F0463C"/>
      <w:sz w:val="32"/>
      <w:szCs w:val="32"/>
    </w:rPr>
  </w:style>
  <w:style w:type="paragraph" w:styleId="4">
    <w:name w:val="heading 3"/>
    <w:basedOn w:val="1"/>
    <w:next w:val="1"/>
    <w:unhideWhenUsed/>
    <w:qFormat/>
    <w:uiPriority w:val="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nhideWhenUsed/>
    <w:qFormat/>
    <w:uiPriority w:val="1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一级标题"/>
    <w:basedOn w:val="2"/>
    <w:qFormat/>
    <w:uiPriority w:val="0"/>
    <w:pPr>
      <w:numPr>
        <w:ilvl w:val="0"/>
        <w:numId w:val="2"/>
      </w:numPr>
    </w:pPr>
    <w:rPr>
      <w:rFonts w:ascii="思源黑体 CN Heavy" w:hAnsi="思源黑体 CN Heavy" w:eastAsia="思源黑体 CN Heavy"/>
      <w:color w:val="E6233C"/>
    </w:rPr>
  </w:style>
  <w:style w:type="paragraph" w:customStyle="1" w:styleId="13">
    <w:name w:val="普通正文"/>
    <w:basedOn w:val="1"/>
    <w:link w:val="39"/>
    <w:qFormat/>
    <w:uiPriority w:val="0"/>
    <w:pPr>
      <w:spacing w:line="420" w:lineRule="exact"/>
      <w:ind w:firstLine="200" w:firstLineChars="200"/>
    </w:pPr>
    <w:rPr>
      <w:rFonts w:cs="微软雅黑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4">
    <w:name w:val="CN规则 正文"/>
    <w:basedOn w:val="1"/>
    <w:qFormat/>
    <w:uiPriority w:val="0"/>
    <w:pPr>
      <w:spacing w:line="420" w:lineRule="exact"/>
      <w:ind w:firstLine="471"/>
    </w:pPr>
    <w:rPr>
      <w:rFonts w:cs="微软雅黑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5">
    <w:name w:val="No Spacing"/>
    <w:basedOn w:val="16"/>
    <w:qFormat/>
    <w:uiPriority w:val="1"/>
    <w:pPr>
      <w:numPr>
        <w:ilvl w:val="0"/>
        <w:numId w:val="0"/>
      </w:numPr>
    </w:pPr>
    <w:rPr>
      <w:rFonts w:ascii="思源黑体 CN Heavy" w:hAnsi="思源黑体 CN Heavy" w:eastAsia="思源黑体 CN Heavy"/>
      <w:color w:val="376092" w:themeColor="accent1" w:themeShade="BF"/>
    </w:rPr>
  </w:style>
  <w:style w:type="paragraph" w:customStyle="1" w:styleId="16">
    <w:name w:val="三级标题1"/>
    <w:basedOn w:val="17"/>
    <w:qFormat/>
    <w:uiPriority w:val="0"/>
    <w:pPr>
      <w:numPr>
        <w:ilvl w:val="2"/>
        <w:numId w:val="3"/>
      </w:numPr>
    </w:pPr>
  </w:style>
  <w:style w:type="paragraph" w:customStyle="1" w:styleId="17">
    <w:name w:val="三级标题"/>
    <w:basedOn w:val="14"/>
    <w:qFormat/>
    <w:uiPriority w:val="0"/>
    <w:pPr>
      <w:ind w:firstLine="0"/>
      <w:outlineLvl w:val="2"/>
    </w:pPr>
    <w:rPr>
      <w:b/>
      <w:color w:val="F0463C"/>
    </w:rPr>
  </w:style>
  <w:style w:type="paragraph" w:customStyle="1" w:styleId="18">
    <w:name w:val="E01.样式1"/>
    <w:basedOn w:val="1"/>
    <w:link w:val="19"/>
    <w:qFormat/>
    <w:uiPriority w:val="0"/>
    <w:pPr>
      <w:numPr>
        <w:ilvl w:val="0"/>
        <w:numId w:val="4"/>
      </w:numPr>
      <w:spacing w:line="420" w:lineRule="exact"/>
      <w:ind w:left="0" w:firstLine="200" w:firstLineChars="200"/>
    </w:pPr>
    <w:rPr>
      <w:sz w:val="24"/>
    </w:rPr>
  </w:style>
  <w:style w:type="character" w:customStyle="1" w:styleId="19">
    <w:name w:val="E01.样式1 字符"/>
    <w:basedOn w:val="20"/>
    <w:link w:val="18"/>
    <w:qFormat/>
    <w:uiPriority w:val="0"/>
    <w:rPr>
      <w:rFonts w:cs="Arial"/>
      <w:sz w:val="24"/>
      <w14:scene3d>
        <w14:lightRig w14:rig="threePt" w14:dir="t">
          <w14:rot w14:lat="0" w14:lon="0" w14:rev="0"/>
        </w14:lightRig>
      </w14:scene3d>
    </w:rPr>
  </w:style>
  <w:style w:type="character" w:customStyle="1" w:styleId="20">
    <w:name w:val="CN规则 Char"/>
    <w:basedOn w:val="21"/>
    <w:link w:val="24"/>
    <w:qFormat/>
    <w:uiPriority w:val="0"/>
    <w:rPr>
      <w:rFonts w:cs="Arial"/>
      <w:sz w:val="24"/>
      <w14:scene3d>
        <w14:lightRig w14:rig="threePt" w14:dir="t">
          <w14:rot w14:lat="0" w14:lon="0" w14:rev="0"/>
        </w14:lightRig>
      </w14:scene3d>
    </w:rPr>
  </w:style>
  <w:style w:type="character" w:customStyle="1" w:styleId="21">
    <w:name w:val="规则 Char1"/>
    <w:basedOn w:val="10"/>
    <w:link w:val="22"/>
    <w:qFormat/>
    <w:uiPriority w:val="0"/>
    <w:rPr>
      <w:rFonts w:cs="Arial"/>
      <w14:scene3d>
        <w14:lightRig w14:rig="threePt" w14:dir="t">
          <w14:rot w14:lat="0" w14:lon="0" w14:rev="0"/>
        </w14:lightRig>
      </w14:scene3d>
    </w:rPr>
  </w:style>
  <w:style w:type="paragraph" w:customStyle="1" w:styleId="22">
    <w:name w:val="规则"/>
    <w:basedOn w:val="23"/>
    <w:link w:val="21"/>
    <w:qFormat/>
    <w:uiPriority w:val="0"/>
    <w:pPr>
      <w:numPr>
        <w:ilvl w:val="0"/>
        <w:numId w:val="5"/>
      </w:numPr>
    </w:pPr>
    <w:rPr>
      <w:rFonts w:cs="Arial"/>
      <w14:scene3d>
        <w14:lightRig w14:rig="threePt" w14:dir="t">
          <w14:rot w14:lat="0" w14:lon="0" w14:rev="0"/>
        </w14:lightRig>
      </w14:scene3d>
    </w:rPr>
  </w:style>
  <w:style w:type="paragraph" w:customStyle="1" w:styleId="23">
    <w:name w:val="技术规范"/>
    <w:basedOn w:val="1"/>
    <w:link w:val="26"/>
    <w:qFormat/>
    <w:uiPriority w:val="0"/>
    <w:pPr>
      <w:numPr>
        <w:ilvl w:val="0"/>
        <w:numId w:val="6"/>
      </w:numPr>
      <w:spacing w:line="420" w:lineRule="exact"/>
      <w:ind w:left="0" w:firstLine="200" w:firstLineChars="200"/>
    </w:pPr>
    <w:rPr>
      <w:rFonts w:cs="微软雅黑"/>
      <w:sz w:val="24"/>
      <w:lang w:val="en-GB"/>
    </w:rPr>
  </w:style>
  <w:style w:type="paragraph" w:customStyle="1" w:styleId="24">
    <w:name w:val="CN规则"/>
    <w:basedOn w:val="1"/>
    <w:link w:val="20"/>
    <w:qFormat/>
    <w:uiPriority w:val="0"/>
    <w:pPr>
      <w:numPr>
        <w:ilvl w:val="0"/>
        <w:numId w:val="7"/>
      </w:numPr>
      <w:spacing w:line="420" w:lineRule="exact"/>
      <w:ind w:left="0" w:firstLine="200" w:firstLineChars="200"/>
    </w:pPr>
    <w:rPr>
      <w:sz w:val="24"/>
    </w:rPr>
  </w:style>
  <w:style w:type="character" w:customStyle="1" w:styleId="25">
    <w:name w:val="E01. 字符"/>
    <w:basedOn w:val="26"/>
    <w:link w:val="27"/>
    <w:qFormat/>
    <w:uiPriority w:val="0"/>
    <w:rPr>
      <w:rFonts w:cs="微软雅黑"/>
      <w:sz w:val="24"/>
      <w:szCs w:val="21"/>
      <w:lang w:val="en-GB"/>
    </w:rPr>
  </w:style>
  <w:style w:type="character" w:customStyle="1" w:styleId="26">
    <w:name w:val="技术规范 Char"/>
    <w:basedOn w:val="10"/>
    <w:link w:val="23"/>
    <w:qFormat/>
    <w:uiPriority w:val="0"/>
    <w:rPr>
      <w:rFonts w:cs="微软雅黑"/>
      <w:sz w:val="24"/>
      <w:szCs w:val="21"/>
      <w:lang w:val="en-GB"/>
    </w:rPr>
  </w:style>
  <w:style w:type="paragraph" w:customStyle="1" w:styleId="27">
    <w:name w:val="E01."/>
    <w:basedOn w:val="23"/>
    <w:link w:val="25"/>
    <w:qFormat/>
    <w:uiPriority w:val="0"/>
    <w:pPr>
      <w:ind w:firstLine="480"/>
    </w:pPr>
  </w:style>
  <w:style w:type="paragraph" w:customStyle="1" w:styleId="28">
    <w:name w:val="二级标题1"/>
    <w:basedOn w:val="3"/>
    <w:next w:val="14"/>
    <w:qFormat/>
    <w:uiPriority w:val="0"/>
    <w:pPr>
      <w:numPr>
        <w:numId w:val="2"/>
      </w:numPr>
      <w:spacing w:line="415" w:lineRule="auto"/>
    </w:pPr>
    <w:rPr>
      <w:rFonts w:ascii="思源黑体 CN Heavy" w:hAnsi="思源黑体 CN Heavy" w:eastAsia="思源黑体 CN Heavy"/>
      <w:color w:val="E6233C"/>
    </w:rPr>
  </w:style>
  <w:style w:type="paragraph" w:customStyle="1" w:styleId="29">
    <w:name w:val="CN规则二级标题"/>
    <w:basedOn w:val="28"/>
    <w:qFormat/>
    <w:uiPriority w:val="0"/>
    <w:pPr>
      <w:spacing w:line="420" w:lineRule="exact"/>
    </w:pPr>
  </w:style>
  <w:style w:type="paragraph" w:styleId="30">
    <w:name w:val="List Paragraph"/>
    <w:basedOn w:val="1"/>
    <w:qFormat/>
    <w:uiPriority w:val="1"/>
    <w:pPr>
      <w:ind w:left="1004" w:hanging="420"/>
    </w:pPr>
  </w:style>
  <w:style w:type="character" w:customStyle="1" w:styleId="31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2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33">
    <w:name w:val="font31"/>
    <w:basedOn w:val="10"/>
    <w:qFormat/>
    <w:uiPriority w:val="0"/>
    <w:rPr>
      <w:rFonts w:hint="default" w:ascii="思源黑体 CN Regular" w:hAnsi="思源黑体 CN Regular" w:eastAsia="思源黑体 CN Regular" w:cs="思源黑体 CN Regular"/>
      <w:i/>
      <w:iCs/>
      <w:color w:val="D9D9D9"/>
      <w:sz w:val="20"/>
      <w:szCs w:val="20"/>
      <w:u w:val="none"/>
    </w:rPr>
  </w:style>
  <w:style w:type="character" w:customStyle="1" w:styleId="34">
    <w:name w:val="font101"/>
    <w:basedOn w:val="10"/>
    <w:qFormat/>
    <w:uiPriority w:val="0"/>
    <w:rPr>
      <w:rFonts w:hint="default" w:ascii="思源黑体 CN Regular" w:hAnsi="思源黑体 CN Regular" w:eastAsia="思源黑体 CN Regular" w:cs="思源黑体 CN Regular"/>
      <w:color w:val="D9D9D9"/>
      <w:sz w:val="20"/>
      <w:szCs w:val="20"/>
      <w:u w:val="none"/>
    </w:rPr>
  </w:style>
  <w:style w:type="character" w:customStyle="1" w:styleId="35">
    <w:name w:val="font71"/>
    <w:basedOn w:val="10"/>
    <w:qFormat/>
    <w:uiPriority w:val="0"/>
    <w:rPr>
      <w:rFonts w:hint="default" w:ascii="思源黑体 CN Regular" w:hAnsi="思源黑体 CN Regular" w:eastAsia="思源黑体 CN Regular" w:cs="思源黑体 CN Regular"/>
      <w:i/>
      <w:iCs/>
      <w:color w:val="D9D9D9"/>
      <w:sz w:val="22"/>
      <w:szCs w:val="22"/>
      <w:u w:val="none"/>
    </w:rPr>
  </w:style>
  <w:style w:type="character" w:customStyle="1" w:styleId="36">
    <w:name w:val="font21"/>
    <w:basedOn w:val="10"/>
    <w:qFormat/>
    <w:uiPriority w:val="0"/>
    <w:rPr>
      <w:rFonts w:hint="default" w:ascii="思源黑体 CN Regular" w:hAnsi="思源黑体 CN Regular" w:eastAsia="思源黑体 CN Regular" w:cs="思源黑体 CN Regular"/>
      <w:i/>
      <w:iCs/>
      <w:color w:val="D9D9D9"/>
      <w:sz w:val="20"/>
      <w:szCs w:val="20"/>
      <w:u w:val="none"/>
    </w:rPr>
  </w:style>
  <w:style w:type="character" w:customStyle="1" w:styleId="37">
    <w:name w:val="font81"/>
    <w:basedOn w:val="10"/>
    <w:qFormat/>
    <w:uiPriority w:val="0"/>
    <w:rPr>
      <w:rFonts w:hint="default" w:ascii="思源黑体 CN Regular" w:hAnsi="思源黑体 CN Regular" w:eastAsia="思源黑体 CN Regular" w:cs="思源黑体 CN Regular"/>
      <w:color w:val="D9D9D9"/>
      <w:sz w:val="20"/>
      <w:szCs w:val="20"/>
      <w:u w:val="none"/>
    </w:rPr>
  </w:style>
  <w:style w:type="character" w:customStyle="1" w:styleId="38">
    <w:name w:val="font61"/>
    <w:basedOn w:val="10"/>
    <w:qFormat/>
    <w:uiPriority w:val="0"/>
    <w:rPr>
      <w:rFonts w:hint="default" w:ascii="思源黑体 CN Regular" w:hAnsi="思源黑体 CN Regular" w:eastAsia="思源黑体 CN Regular" w:cs="思源黑体 CN Regular"/>
      <w:i/>
      <w:iCs/>
      <w:color w:val="D9D9D9"/>
      <w:sz w:val="22"/>
      <w:szCs w:val="22"/>
      <w:u w:val="none"/>
    </w:rPr>
  </w:style>
  <w:style w:type="character" w:customStyle="1" w:styleId="39">
    <w:name w:val="普通正文 Char"/>
    <w:link w:val="13"/>
    <w:qFormat/>
    <w:uiPriority w:val="0"/>
    <w:rPr>
      <w:rFonts w:cs="微软雅黑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4174</Words>
  <Characters>4400</Characters>
  <Lines>31</Lines>
  <Paragraphs>8</Paragraphs>
  <TotalTime>7</TotalTime>
  <ScaleCrop>false</ScaleCrop>
  <LinksUpToDate>false</LinksUpToDate>
  <CharactersWithSpaces>4499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2023-01-11T00:59:00Z</dcterms:created>
  <dc:creator>Robot张陆军</dc:creator>
  <cp:lastModifiedBy>沈源</cp:lastModifiedBy>
  <dcterms:modified xsi:type="dcterms:W3CDTF">2024-01-08T09:41:30Z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2022-11-19T10:04:57Z</vt:filetime>
  </property>
  <property fmtid="{D5CDD505-2E9C-101B-9397-08002B2CF9AE}" pid="4" name="KSOProductBuildVer">
    <vt:lpwstr>2052-11.1.0.12165</vt:lpwstr>
  </property>
  <property fmtid="{D5CDD505-2E9C-101B-9397-08002B2CF9AE}" pid="5" name="ICV">
    <vt:lpwstr>564EA30586844F998DD0AC718DA40346_13</vt:lpwstr>
  </property>
</Properties>
</file>