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56"/>
          <w:szCs w:val="96"/>
          <w:lang w:val="en-US" w:eastAsia="zh-CN"/>
        </w:rPr>
      </w:pPr>
      <w:bookmarkStart w:id="0" w:name="_bookmark1"/>
      <w:bookmarkEnd w:id="0"/>
      <w:r>
        <w:rPr>
          <w:rFonts w:hint="eastAsia" w:ascii="黑体" w:hAnsi="黑体" w:eastAsia="黑体" w:cs="黑体"/>
          <w:snapToGrid/>
          <w:color w:val="auto"/>
          <w:kern w:val="2"/>
          <w:sz w:val="56"/>
          <w:szCs w:val="96"/>
          <w:lang w:val="en-US" w:eastAsia="zh-CN" w:bidi="ar-SA"/>
        </w:rPr>
        <w:t>2024年“领航杯”</w:t>
      </w:r>
      <w:r>
        <w:rPr>
          <w:rFonts w:hint="eastAsia" w:ascii="黑体" w:hAnsi="黑体" w:eastAsia="黑体" w:cs="黑体"/>
          <w:color w:val="auto"/>
          <w:sz w:val="56"/>
          <w:szCs w:val="96"/>
          <w:lang w:val="en-US" w:eastAsia="zh-CN"/>
        </w:rPr>
        <w:t>江苏省中小学生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56"/>
          <w:szCs w:val="96"/>
          <w:lang w:val="en-US" w:eastAsia="zh-CN"/>
        </w:rPr>
      </w:pPr>
      <w:r>
        <w:rPr>
          <w:rFonts w:hint="eastAsia" w:ascii="黑体" w:hAnsi="黑体" w:eastAsia="黑体" w:cs="黑体"/>
          <w:color w:val="auto"/>
          <w:sz w:val="56"/>
          <w:szCs w:val="96"/>
          <w:lang w:val="en-US" w:eastAsia="zh-CN"/>
        </w:rPr>
        <w:t>信息素养提升实践活动</w:t>
      </w:r>
    </w:p>
    <w:p>
      <w:pPr>
        <w:spacing w:line="360" w:lineRule="auto"/>
        <w:jc w:val="center"/>
        <w:rPr>
          <w:rFonts w:hint="eastAsia" w:ascii="黑体" w:hAnsi="黑体" w:eastAsia="黑体" w:cs="黑体"/>
          <w:color w:val="auto"/>
          <w:sz w:val="56"/>
          <w:szCs w:val="96"/>
          <w:lang w:val="en-US" w:eastAsia="zh-CN"/>
        </w:rPr>
      </w:pPr>
    </w:p>
    <w:p>
      <w:pPr>
        <w:spacing w:line="360" w:lineRule="auto"/>
        <w:jc w:val="center"/>
        <w:rPr>
          <w:rFonts w:hint="default" w:ascii="黑体" w:hAnsi="黑体" w:eastAsia="黑体" w:cs="黑体"/>
          <w:color w:val="auto"/>
          <w:sz w:val="48"/>
          <w:szCs w:val="56"/>
          <w:lang w:val="en-US" w:eastAsia="zh-CN"/>
        </w:rPr>
      </w:pPr>
      <w:r>
        <w:rPr>
          <w:rFonts w:hint="eastAsia" w:ascii="黑体" w:hAnsi="黑体" w:eastAsia="黑体" w:cs="黑体"/>
          <w:color w:val="auto"/>
          <w:sz w:val="48"/>
          <w:szCs w:val="56"/>
          <w:lang w:val="en-US" w:eastAsia="zh-CN"/>
        </w:rPr>
        <w:t>智能机器人—球王争霸赛</w:t>
      </w:r>
    </w:p>
    <w:p>
      <w:pPr>
        <w:jc w:val="center"/>
        <w:rPr>
          <w:rFonts w:hint="eastAsia" w:ascii="黑体" w:hAnsi="黑体" w:eastAsia="黑体" w:cs="黑体"/>
          <w:color w:val="auto"/>
          <w:sz w:val="48"/>
          <w:szCs w:val="56"/>
          <w:lang w:val="en-US" w:eastAsia="zh-CN"/>
        </w:rPr>
      </w:pPr>
    </w:p>
    <w:p>
      <w:pPr>
        <w:jc w:val="center"/>
        <w:rPr>
          <w:rFonts w:hint="eastAsia" w:ascii="黑体" w:hAnsi="黑体" w:eastAsia="黑体" w:cs="黑体"/>
          <w:color w:val="auto"/>
          <w:sz w:val="48"/>
          <w:szCs w:val="56"/>
          <w:lang w:val="en-US" w:eastAsia="zh-CN"/>
        </w:rPr>
      </w:pPr>
    </w:p>
    <w:p>
      <w:pPr>
        <w:widowControl/>
        <w:kinsoku w:val="0"/>
        <w:adjustRightInd w:val="0"/>
        <w:snapToGrid w:val="0"/>
        <w:spacing w:line="360" w:lineRule="auto"/>
        <w:jc w:val="center"/>
        <w:textAlignment w:val="baseline"/>
        <w:rPr>
          <w:rFonts w:hint="eastAsia" w:ascii="黑体" w:hAnsi="黑体" w:eastAsia="黑体" w:cs="黑体"/>
          <w:snapToGrid w:val="0"/>
          <w:color w:val="auto"/>
          <w:kern w:val="0"/>
          <w:sz w:val="72"/>
          <w:szCs w:val="72"/>
          <w:lang w:val="en-US" w:eastAsia="zh-CN"/>
        </w:rPr>
      </w:pPr>
      <w:r>
        <w:rPr>
          <w:rFonts w:hint="eastAsia" w:ascii="黑体" w:hAnsi="黑体" w:eastAsia="黑体" w:cs="黑体"/>
          <w:snapToGrid w:val="0"/>
          <w:color w:val="auto"/>
          <w:kern w:val="0"/>
          <w:sz w:val="72"/>
          <w:szCs w:val="72"/>
          <w:lang w:val="en-US" w:eastAsia="zh-CN"/>
        </w:rPr>
        <w:t>规</w:t>
      </w:r>
    </w:p>
    <w:p>
      <w:pPr>
        <w:widowControl/>
        <w:kinsoku w:val="0"/>
        <w:adjustRightInd w:val="0"/>
        <w:snapToGrid w:val="0"/>
        <w:spacing w:line="360" w:lineRule="auto"/>
        <w:jc w:val="center"/>
        <w:textAlignment w:val="baseline"/>
        <w:rPr>
          <w:rFonts w:hint="eastAsia" w:ascii="黑体" w:hAnsi="黑体" w:eastAsia="黑体" w:cs="黑体"/>
          <w:snapToGrid w:val="0"/>
          <w:color w:val="auto"/>
          <w:kern w:val="0"/>
          <w:sz w:val="72"/>
          <w:szCs w:val="72"/>
          <w:lang w:val="en-US" w:eastAsia="zh-CN"/>
        </w:rPr>
      </w:pPr>
      <w:r>
        <w:rPr>
          <w:rFonts w:hint="eastAsia" w:ascii="黑体" w:hAnsi="黑体" w:eastAsia="黑体" w:cs="黑体"/>
          <w:snapToGrid w:val="0"/>
          <w:color w:val="auto"/>
          <w:kern w:val="0"/>
          <w:sz w:val="72"/>
          <w:szCs w:val="72"/>
          <w:lang w:val="en-US" w:eastAsia="zh-CN"/>
        </w:rPr>
        <w:t>则</w:t>
      </w:r>
    </w:p>
    <w:p>
      <w:pPr>
        <w:widowControl/>
        <w:kinsoku w:val="0"/>
        <w:adjustRightInd w:val="0"/>
        <w:snapToGrid w:val="0"/>
        <w:spacing w:line="360" w:lineRule="auto"/>
        <w:jc w:val="center"/>
        <w:textAlignment w:val="baseline"/>
        <w:rPr>
          <w:rFonts w:hint="eastAsia" w:ascii="黑体" w:hAnsi="黑体" w:eastAsia="黑体" w:cs="黑体"/>
          <w:snapToGrid w:val="0"/>
          <w:color w:val="auto"/>
          <w:kern w:val="0"/>
          <w:sz w:val="72"/>
          <w:szCs w:val="72"/>
          <w:lang w:val="en-US" w:eastAsia="zh-CN"/>
        </w:rPr>
      </w:pPr>
    </w:p>
    <w:p>
      <w:pPr>
        <w:widowControl/>
        <w:kinsoku w:val="0"/>
        <w:adjustRightInd w:val="0"/>
        <w:snapToGrid w:val="0"/>
        <w:spacing w:line="360" w:lineRule="auto"/>
        <w:jc w:val="center"/>
        <w:textAlignment w:val="baseline"/>
        <w:rPr>
          <w:rFonts w:hint="eastAsia" w:ascii="黑体" w:hAnsi="黑体" w:eastAsia="黑体" w:cs="黑体"/>
          <w:color w:val="auto"/>
          <w:sz w:val="44"/>
          <w:szCs w:val="52"/>
          <w:lang w:val="en-US" w:eastAsia="zh-CN"/>
        </w:rPr>
      </w:pPr>
      <w:r>
        <w:rPr>
          <w:rFonts w:hint="eastAsia" w:ascii="黑体" w:hAnsi="黑体" w:eastAsia="黑体" w:cs="黑体"/>
          <w:color w:val="auto"/>
          <w:sz w:val="44"/>
          <w:szCs w:val="52"/>
          <w:lang w:val="en-US" w:eastAsia="zh-CN"/>
        </w:rPr>
        <w:t>江苏省电化教育馆</w:t>
      </w:r>
    </w:p>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44"/>
          <w:szCs w:val="52"/>
          <w:lang w:val="en-US" w:eastAsia="zh-CN" w:bidi="ar-SA"/>
        </w:rPr>
        <w:sectPr>
          <w:footerReference r:id="rId3" w:type="default"/>
          <w:pgSz w:w="11910" w:h="16840"/>
          <w:pgMar w:top="2098" w:right="1531" w:bottom="1701" w:left="1531" w:header="0" w:footer="981" w:gutter="0"/>
          <w:pgBorders>
            <w:top w:val="none" w:sz="0" w:space="0"/>
            <w:left w:val="none" w:sz="0" w:space="0"/>
            <w:bottom w:val="none" w:sz="0" w:space="0"/>
            <w:right w:val="none" w:sz="0" w:space="0"/>
          </w:pgBorders>
          <w:pgNumType w:fmt="numberInDash"/>
          <w:cols w:space="0" w:num="1"/>
          <w:rtlGutter w:val="0"/>
          <w:docGrid w:linePitch="0" w:charSpace="0"/>
        </w:sectPr>
      </w:pPr>
      <w:r>
        <w:rPr>
          <w:rFonts w:hint="eastAsia" w:ascii="黑体" w:hAnsi="黑体" w:eastAsia="黑体" w:cs="黑体"/>
          <w:snapToGrid/>
          <w:color w:val="auto"/>
          <w:kern w:val="2"/>
          <w:sz w:val="44"/>
          <w:szCs w:val="52"/>
          <w:lang w:val="en-US" w:eastAsia="zh-CN" w:bidi="ar-SA"/>
        </w:rPr>
        <w:t>2023年12月</w:t>
      </w:r>
    </w:p>
    <w:p>
      <w:pPr>
        <w:spacing w:line="360" w:lineRule="auto"/>
        <w:jc w:val="center"/>
        <w:rPr>
          <w:rFonts w:ascii="黑体" w:hAnsi="黑体" w:eastAsia="黑体" w:cs="仿宋"/>
          <w:sz w:val="36"/>
          <w:szCs w:val="36"/>
        </w:rPr>
      </w:pPr>
      <w:r>
        <w:rPr>
          <w:rFonts w:hint="eastAsia" w:ascii="黑体" w:hAnsi="黑体" w:eastAsia="黑体" w:cs="仿宋"/>
          <w:sz w:val="36"/>
          <w:szCs w:val="36"/>
          <w:lang w:val="en-US"/>
        </w:rPr>
        <w:t>人形机器人球王争霸赛</w:t>
      </w:r>
    </w:p>
    <w:p>
      <w:pPr>
        <w:pStyle w:val="2"/>
        <w:spacing w:line="560" w:lineRule="exact"/>
        <w:ind w:left="0" w:firstLine="643" w:firstLineChars="200"/>
        <w:jc w:val="left"/>
        <w:rPr>
          <w:rFonts w:ascii="黑体" w:hAnsi="黑体" w:eastAsia="黑体"/>
          <w:sz w:val="32"/>
          <w:szCs w:val="32"/>
        </w:rPr>
      </w:pPr>
      <w:r>
        <w:rPr>
          <w:rFonts w:hint="eastAsia" w:ascii="黑体" w:hAnsi="黑体" w:eastAsia="黑体"/>
          <w:sz w:val="32"/>
          <w:szCs w:val="32"/>
          <w:lang w:val="en-US"/>
        </w:rPr>
        <w:t>一、</w:t>
      </w:r>
      <w:r>
        <w:rPr>
          <w:rFonts w:hint="eastAsia" w:ascii="黑体" w:hAnsi="黑体" w:eastAsia="黑体"/>
          <w:sz w:val="32"/>
          <w:szCs w:val="32"/>
        </w:rPr>
        <w:t>机器人界定</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firstLine="640" w:firstLineChars="200"/>
        <w:textAlignment w:val="auto"/>
        <w:rPr>
          <w:rFonts w:ascii="楷体" w:hAnsi="楷体" w:eastAsia="楷体"/>
          <w:b w:val="0"/>
          <w:bCs/>
          <w:szCs w:val="32"/>
          <w:lang w:val="en-US"/>
        </w:rPr>
      </w:pPr>
      <w:r>
        <w:rPr>
          <w:rFonts w:hint="eastAsia" w:ascii="楷体" w:hAnsi="楷体" w:eastAsia="楷体"/>
          <w:b w:val="0"/>
          <w:bCs/>
          <w:szCs w:val="32"/>
          <w:lang w:val="en-US"/>
        </w:rPr>
        <w:t>（一）机器人硬件要求</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1</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符合类人形机器人定义均可参加。</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2</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机器人只能使用一个可编程处理器，且只能使用视觉传感器。</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3</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机器人在起始区内的最大尺寸长、宽、高分别为</w:t>
      </w:r>
      <w:r>
        <w:rPr>
          <w:rFonts w:ascii="Times New Roman" w:hAnsi="Times New Roman" w:eastAsia="仿宋" w:cs="Times New Roman"/>
          <w:sz w:val="32"/>
          <w:szCs w:val="32"/>
          <w:lang w:val="en-US"/>
        </w:rPr>
        <w:t>120mm×100mm×400mm</w:t>
      </w:r>
      <w:r>
        <w:rPr>
          <w:rFonts w:hint="eastAsia" w:ascii="仿宋" w:hAnsi="仿宋" w:eastAsia="仿宋" w:cs="仿宋"/>
          <w:sz w:val="32"/>
          <w:szCs w:val="32"/>
          <w:lang w:val="en-US"/>
        </w:rPr>
        <w:t xml:space="preserve">。 </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4</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机器人必须使用电池供电，其电压不超过</w:t>
      </w:r>
      <w:r>
        <w:rPr>
          <w:rFonts w:ascii="Times New Roman" w:hAnsi="Times New Roman" w:eastAsia="仿宋" w:cs="Times New Roman"/>
          <w:sz w:val="32"/>
          <w:szCs w:val="32"/>
          <w:lang w:val="en-US"/>
        </w:rPr>
        <w:t>12V</w:t>
      </w:r>
      <w:r>
        <w:rPr>
          <w:rFonts w:hint="eastAsia" w:ascii="仿宋" w:hAnsi="仿宋" w:eastAsia="仿宋" w:cs="仿宋"/>
          <w:sz w:val="32"/>
          <w:szCs w:val="32"/>
          <w:lang w:val="en-US"/>
        </w:rPr>
        <w:t>。</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firstLine="640" w:firstLineChars="200"/>
        <w:textAlignment w:val="auto"/>
        <w:rPr>
          <w:rFonts w:ascii="楷体" w:hAnsi="楷体" w:eastAsia="楷体"/>
          <w:b w:val="0"/>
          <w:bCs/>
          <w:szCs w:val="32"/>
          <w:lang w:val="en-US"/>
        </w:rPr>
      </w:pPr>
      <w:r>
        <w:rPr>
          <w:rFonts w:hint="eastAsia" w:ascii="楷体" w:hAnsi="楷体" w:eastAsia="楷体"/>
          <w:b w:val="0"/>
          <w:bCs/>
          <w:szCs w:val="32"/>
          <w:lang w:val="en-US"/>
        </w:rPr>
        <w:t>（二）机器人软件要求</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机器人编程环境为机器人编程平台，参赛选手自己携带安装好编程软件的电脑，程序必须是比赛现场完成编写的。</w:t>
      </w:r>
    </w:p>
    <w:p>
      <w:pPr>
        <w:pStyle w:val="2"/>
        <w:spacing w:line="560" w:lineRule="exact"/>
        <w:ind w:left="0" w:firstLine="643" w:firstLineChars="200"/>
        <w:jc w:val="left"/>
        <w:rPr>
          <w:rFonts w:ascii="黑体" w:hAnsi="黑体" w:eastAsia="黑体"/>
          <w:sz w:val="32"/>
          <w:szCs w:val="32"/>
          <w:lang w:val="en-US"/>
        </w:rPr>
      </w:pPr>
      <w:r>
        <w:rPr>
          <w:rFonts w:hint="eastAsia" w:ascii="黑体" w:hAnsi="黑体" w:eastAsia="黑体"/>
          <w:sz w:val="32"/>
          <w:szCs w:val="32"/>
          <w:lang w:val="en-US"/>
        </w:rPr>
        <w:t>二、主题简介</w:t>
      </w:r>
    </w:p>
    <w:p>
      <w:pPr>
        <w:spacing w:line="560" w:lineRule="exact"/>
        <w:ind w:firstLine="640" w:firstLineChars="200"/>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人形机器人球王争霸赛”是指双足人形机器人从启动区出发，全程沿赛道前进，完成规定的通道区任务及障碍物搬离任务后，到达准备区鞠躬示意，最后前往规定的圆球标记位踢球并射门，根据任务完成情况结合时间，最终选拔出球王。通过完成任务的形式让比赛充满趣味性和挑战性，让选手更具有参与性。考察选手对人形机器人步态移动、多关节运动、图像识别等方面</w:t>
      </w:r>
      <w:r>
        <w:rPr>
          <w:rFonts w:hint="eastAsia" w:ascii="仿宋_GB2312" w:hAnsi="仿宋_GB2312" w:eastAsia="仿宋_GB2312" w:cs="仿宋_GB2312"/>
          <w:sz w:val="32"/>
          <w:szCs w:val="32"/>
          <w:lang w:val="en-US" w:eastAsia="zh-Hans"/>
        </w:rPr>
        <w:t>的</w:t>
      </w:r>
      <w:r>
        <w:rPr>
          <w:rFonts w:hint="eastAsia" w:ascii="仿宋_GB2312" w:hAnsi="仿宋_GB2312" w:eastAsia="仿宋_GB2312" w:cs="仿宋_GB2312"/>
          <w:sz w:val="32"/>
          <w:szCs w:val="32"/>
          <w:lang w:val="en-US"/>
        </w:rPr>
        <w:t>编程知识</w:t>
      </w:r>
      <w:r>
        <w:rPr>
          <w:rFonts w:hint="eastAsia" w:ascii="仿宋_GB2312" w:hAnsi="仿宋_GB2312" w:eastAsia="仿宋_GB2312" w:cs="仿宋_GB2312"/>
          <w:sz w:val="32"/>
          <w:szCs w:val="32"/>
          <w:lang w:val="en-US" w:eastAsia="zh-Hans"/>
        </w:rPr>
        <w:t>及</w:t>
      </w:r>
      <w:r>
        <w:rPr>
          <w:rFonts w:hint="eastAsia" w:ascii="仿宋_GB2312" w:hAnsi="仿宋_GB2312" w:eastAsia="仿宋_GB2312" w:cs="仿宋_GB2312"/>
          <w:sz w:val="32"/>
          <w:szCs w:val="32"/>
          <w:lang w:val="en-US"/>
        </w:rPr>
        <w:t>调试技巧的掌握程度。</w:t>
      </w:r>
    </w:p>
    <w:p>
      <w:pPr>
        <w:pStyle w:val="2"/>
        <w:spacing w:line="560" w:lineRule="exact"/>
        <w:ind w:left="0" w:firstLine="643" w:firstLineChars="200"/>
        <w:jc w:val="left"/>
        <w:rPr>
          <w:rFonts w:ascii="黑体" w:hAnsi="黑体" w:eastAsia="黑体"/>
          <w:sz w:val="32"/>
          <w:szCs w:val="32"/>
        </w:rPr>
      </w:pPr>
      <w:r>
        <w:rPr>
          <w:rFonts w:hint="eastAsia" w:ascii="黑体" w:hAnsi="黑体" w:eastAsia="黑体"/>
          <w:sz w:val="32"/>
          <w:szCs w:val="32"/>
          <w:lang w:val="en-US"/>
        </w:rPr>
        <w:t>三、</w:t>
      </w:r>
      <w:r>
        <w:rPr>
          <w:rFonts w:hint="eastAsia" w:ascii="黑体" w:hAnsi="黑体" w:eastAsia="黑体"/>
          <w:sz w:val="32"/>
          <w:szCs w:val="32"/>
        </w:rPr>
        <w:t>场地与环境</w:t>
      </w:r>
    </w:p>
    <w:p>
      <w:pPr>
        <w:pStyle w:val="2"/>
        <w:spacing w:line="560" w:lineRule="exact"/>
        <w:ind w:left="0" w:firstLine="643" w:firstLineChars="200"/>
        <w:jc w:val="left"/>
        <w:rPr>
          <w:rFonts w:ascii="黑体" w:hAnsi="黑体" w:eastAsia="黑体"/>
          <w:sz w:val="32"/>
          <w:szCs w:val="32"/>
        </w:rPr>
      </w:pPr>
      <w:r>
        <w:rPr>
          <w:rFonts w:hint="eastAsia" w:ascii="楷体" w:hAnsi="楷体" w:eastAsia="楷体"/>
          <w:sz w:val="32"/>
          <w:szCs w:val="32"/>
          <w:lang w:val="en-US"/>
        </w:rPr>
        <w:t>（一）、</w:t>
      </w:r>
      <w:r>
        <w:rPr>
          <w:rFonts w:hint="eastAsia" w:ascii="楷体" w:hAnsi="楷体" w:eastAsia="楷体"/>
          <w:sz w:val="32"/>
          <w:szCs w:val="32"/>
        </w:rPr>
        <w:t>场地构成</w:t>
      </w:r>
    </w:p>
    <w:p>
      <w:pPr>
        <w:pStyle w:val="8"/>
        <w:spacing w:line="560" w:lineRule="exact"/>
        <w:ind w:left="0" w:firstLine="640" w:firstLineChars="200"/>
        <w:rPr>
          <w:rFonts w:hint="eastAsia" w:ascii="仿宋_GB2312" w:hAnsi="仿宋_GB2312" w:eastAsia="仿宋_GB2312" w:cs="仿宋_GB2312"/>
          <w:sz w:val="32"/>
          <w:szCs w:val="32"/>
          <w:lang w:val="en-US" w:eastAsia="zh-CN" w:bidi="zh-CN"/>
        </w:rPr>
      </w:pPr>
      <w:r>
        <w:rPr>
          <w:rFonts w:hint="eastAsia" w:ascii="仿宋_GB2312" w:hAnsi="仿宋_GB2312" w:eastAsia="仿宋_GB2312" w:cs="仿宋_GB2312"/>
          <w:sz w:val="32"/>
          <w:szCs w:val="32"/>
          <w:lang w:val="en-US" w:eastAsia="zh-CN" w:bidi="zh-CN"/>
        </w:rPr>
        <w:t>比赛场地为长方形，长宽尺寸约是2362mm×1143mm，线宽15mm。比赛场地四周没有围栏。场地材质是喷绘布。为便于说明，图中场地各区域添加了文字说明，实际场地图中各区域无文字，如图1、图2所示。</w:t>
      </w:r>
    </w:p>
    <w:p>
      <w:pPr>
        <w:pStyle w:val="8"/>
        <w:ind w:left="0"/>
      </w:pPr>
      <w:r>
        <w:drawing>
          <wp:inline distT="0" distB="0" distL="0" distR="0">
            <wp:extent cx="5273675" cy="2554605"/>
            <wp:effectExtent l="0" t="0" r="317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3675" cy="2554605"/>
                    </a:xfrm>
                    <a:prstGeom prst="rect">
                      <a:avLst/>
                    </a:prstGeom>
                    <a:noFill/>
                  </pic:spPr>
                </pic:pic>
              </a:graphicData>
            </a:graphic>
          </wp:inline>
        </w:drawing>
      </w:r>
    </w:p>
    <w:p>
      <w:pPr>
        <w:pStyle w:val="8"/>
      </w:pPr>
    </w:p>
    <w:p>
      <w:pPr>
        <w:spacing w:line="560" w:lineRule="exact"/>
        <w:rPr>
          <w:rFonts w:hint="eastAsia"/>
          <w:lang w:val="en-US"/>
        </w:rPr>
      </w:pPr>
    </w:p>
    <w:p>
      <w:pPr>
        <w:spacing w:line="560" w:lineRule="exact"/>
        <w:jc w:val="center"/>
        <w:rPr>
          <w:rFonts w:ascii="楷体" w:hAnsi="楷体" w:eastAsia="楷体" w:cs="仿宋"/>
          <w:b/>
          <w:bCs/>
          <w:sz w:val="28"/>
          <w:szCs w:val="28"/>
          <w:lang w:val="en-US"/>
        </w:rPr>
      </w:pPr>
      <w:r>
        <w:rPr>
          <w:rFonts w:hint="eastAsia" w:ascii="楷体" w:hAnsi="楷体" w:eastAsia="楷体" w:cs="仿宋"/>
          <w:b/>
          <w:bCs/>
          <w:sz w:val="28"/>
          <w:szCs w:val="28"/>
          <w:lang w:val="en-US"/>
        </w:rPr>
        <w:t>图1 场地俯视图</w:t>
      </w:r>
    </w:p>
    <w:p>
      <w:r>
        <w:drawing>
          <wp:inline distT="0" distB="0" distL="0" distR="0">
            <wp:extent cx="5273675" cy="2554605"/>
            <wp:effectExtent l="0" t="0" r="3175"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675" cy="2554605"/>
                    </a:xfrm>
                    <a:prstGeom prst="rect">
                      <a:avLst/>
                    </a:prstGeom>
                    <a:noFill/>
                  </pic:spPr>
                </pic:pic>
              </a:graphicData>
            </a:graphic>
          </wp:inline>
        </w:drawing>
      </w:r>
    </w:p>
    <w:p>
      <w:pPr>
        <w:spacing w:line="560" w:lineRule="exact"/>
        <w:jc w:val="center"/>
        <w:rPr>
          <w:rFonts w:ascii="楷体" w:hAnsi="楷体" w:eastAsia="楷体" w:cs="仿宋"/>
          <w:b/>
          <w:bCs/>
          <w:sz w:val="28"/>
          <w:szCs w:val="28"/>
          <w:lang w:val="en-US"/>
        </w:rPr>
      </w:pPr>
      <w:r>
        <w:rPr>
          <w:rFonts w:hint="eastAsia" w:ascii="楷体" w:hAnsi="楷体" w:eastAsia="楷体" w:cs="仿宋"/>
          <w:b/>
          <w:bCs/>
          <w:sz w:val="28"/>
          <w:szCs w:val="28"/>
          <w:lang w:val="en-US"/>
        </w:rPr>
        <w:t>图2 场地各区域示意图</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firstLine="643" w:firstLineChars="200"/>
        <w:textAlignment w:val="auto"/>
      </w:pPr>
      <w:r>
        <w:rPr>
          <w:rFonts w:hint="eastAsia"/>
        </w:rPr>
        <w:t>（二）赛场环境</w:t>
      </w:r>
    </w:p>
    <w:p>
      <w:pPr>
        <w:pStyle w:val="8"/>
        <w:spacing w:line="560" w:lineRule="exact"/>
        <w:ind w:left="0" w:firstLine="640" w:firstLineChars="200"/>
        <w:rPr>
          <w:rFonts w:hint="eastAsia" w:ascii="仿宋_GB2312" w:hAnsi="仿宋_GB2312" w:eastAsia="仿宋_GB2312" w:cs="仿宋_GB2312"/>
          <w:sz w:val="32"/>
          <w:szCs w:val="32"/>
          <w:lang w:val="en-US" w:eastAsia="zh-CN" w:bidi="zh-CN"/>
        </w:rPr>
      </w:pPr>
      <w:r>
        <w:rPr>
          <w:rFonts w:hint="eastAsia" w:ascii="仿宋_GB2312" w:hAnsi="仿宋_GB2312" w:eastAsia="仿宋_GB2312" w:cs="仿宋_GB2312"/>
          <w:sz w:val="32"/>
          <w:szCs w:val="32"/>
          <w:lang w:val="en-US" w:eastAsia="zh-CN" w:bidi="zh-CN"/>
        </w:rPr>
        <w:t>机器人比赛场地环境为低照度。由于一般赛场环境的不确定因素较多，例如：场地纸不平整、地板上有裂缝、光照条件有变化等，参赛队在比赛时应考虑各种应对措施。比赛场地尺寸的允许误差是±10mm，参赛队参赛时必须充分考虑。</w:t>
      </w:r>
    </w:p>
    <w:p>
      <w:pPr>
        <w:pStyle w:val="2"/>
        <w:spacing w:line="560" w:lineRule="exact"/>
        <w:ind w:left="0" w:firstLine="643" w:firstLineChars="200"/>
        <w:jc w:val="left"/>
        <w:rPr>
          <w:rFonts w:ascii="黑体" w:hAnsi="黑体" w:eastAsia="黑体"/>
          <w:sz w:val="32"/>
          <w:szCs w:val="32"/>
          <w:lang w:val="en-US"/>
        </w:rPr>
      </w:pPr>
      <w:r>
        <w:rPr>
          <w:rFonts w:hint="eastAsia" w:ascii="黑体" w:hAnsi="黑体" w:eastAsia="黑体"/>
          <w:sz w:val="32"/>
          <w:szCs w:val="32"/>
          <w:lang w:val="en-US"/>
        </w:rPr>
        <w:t>四、任务道具</w:t>
      </w:r>
    </w:p>
    <w:p>
      <w:pPr>
        <w:pStyle w:val="8"/>
        <w:spacing w:line="560" w:lineRule="exact"/>
        <w:ind w:left="0" w:firstLine="640" w:firstLineChars="200"/>
        <w:rPr>
          <w:rFonts w:hint="eastAsia" w:ascii="仿宋_GB2312" w:hAnsi="仿宋_GB2312" w:eastAsia="仿宋_GB2312" w:cs="仿宋_GB2312"/>
          <w:sz w:val="32"/>
          <w:szCs w:val="32"/>
          <w:lang w:val="en-US" w:eastAsia="zh-CN" w:bidi="zh-CN"/>
        </w:rPr>
      </w:pPr>
      <w:r>
        <w:rPr>
          <w:rFonts w:hint="eastAsia" w:ascii="仿宋_GB2312" w:hAnsi="仿宋_GB2312" w:eastAsia="仿宋_GB2312" w:cs="仿宋_GB2312"/>
          <w:sz w:val="32"/>
          <w:szCs w:val="32"/>
          <w:lang w:val="en-US" w:eastAsia="zh-CN" w:bidi="zh-CN"/>
        </w:rPr>
        <w:t>障碍方块：棱长100mm的EVA材质立方体重约40(±5)克，有红、绿、蓝三种颜色。</w:t>
      </w:r>
    </w:p>
    <w:p>
      <w:pPr>
        <w:jc w:val="center"/>
        <w:rPr>
          <w:lang w:val="en-US"/>
        </w:rPr>
      </w:pPr>
      <w:r>
        <w:rPr>
          <w:lang w:val="en-US"/>
        </w:rPr>
        <w:drawing>
          <wp:inline distT="0" distB="0" distL="0" distR="0">
            <wp:extent cx="3596640" cy="2487295"/>
            <wp:effectExtent l="0" t="0" r="381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96640" cy="2487295"/>
                    </a:xfrm>
                    <a:prstGeom prst="rect">
                      <a:avLst/>
                    </a:prstGeom>
                    <a:noFill/>
                  </pic:spPr>
                </pic:pic>
              </a:graphicData>
            </a:graphic>
          </wp:inline>
        </w:drawing>
      </w:r>
    </w:p>
    <w:p>
      <w:pPr>
        <w:spacing w:line="560" w:lineRule="exact"/>
        <w:jc w:val="center"/>
        <w:rPr>
          <w:rFonts w:ascii="楷体" w:hAnsi="楷体" w:eastAsia="楷体" w:cs="仿宋"/>
          <w:b/>
          <w:bCs/>
          <w:sz w:val="28"/>
          <w:szCs w:val="28"/>
          <w:lang w:val="en-US"/>
        </w:rPr>
      </w:pPr>
      <w:r>
        <w:rPr>
          <w:rFonts w:hint="eastAsia" w:ascii="楷体" w:hAnsi="楷体" w:eastAsia="楷体" w:cs="仿宋"/>
          <w:b/>
          <w:bCs/>
          <w:sz w:val="28"/>
          <w:szCs w:val="28"/>
          <w:lang w:val="en-US"/>
        </w:rPr>
        <w:t>图3 障碍方块示意图</w:t>
      </w:r>
    </w:p>
    <w:p>
      <w:pPr>
        <w:spacing w:line="560" w:lineRule="exact"/>
        <w:ind w:firstLine="640" w:firstLineChars="200"/>
        <w:jc w:val="both"/>
        <w:rPr>
          <w:rFonts w:ascii="仿宋" w:hAnsi="仿宋" w:eastAsia="仿宋" w:cs="仿宋"/>
          <w:sz w:val="32"/>
          <w:szCs w:val="32"/>
          <w:lang w:val="en-US"/>
        </w:rPr>
      </w:pPr>
      <w:r>
        <w:rPr>
          <w:rFonts w:hint="eastAsia" w:ascii="仿宋_GB2312" w:hAnsi="仿宋_GB2312" w:eastAsia="仿宋_GB2312" w:cs="仿宋_GB2312"/>
          <w:sz w:val="32"/>
          <w:szCs w:val="32"/>
          <w:lang w:val="en-US" w:eastAsia="zh-CN" w:bidi="zh-CN"/>
        </w:rPr>
        <w:t>球：直径90mm、重量为32(±3)克的塑料圆球，有红、绿、蓝三种颜色。</w:t>
      </w:r>
    </w:p>
    <w:p>
      <w:pPr>
        <w:jc w:val="center"/>
        <w:rPr>
          <w:lang w:val="en-US"/>
        </w:rPr>
      </w:pPr>
      <w:r>
        <w:rPr>
          <w:lang w:val="en-US"/>
        </w:rPr>
        <w:drawing>
          <wp:inline distT="0" distB="0" distL="0" distR="0">
            <wp:extent cx="3602990" cy="2432685"/>
            <wp:effectExtent l="0" t="0" r="1651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02990" cy="2432685"/>
                    </a:xfrm>
                    <a:prstGeom prst="rect">
                      <a:avLst/>
                    </a:prstGeom>
                    <a:noFill/>
                  </pic:spPr>
                </pic:pic>
              </a:graphicData>
            </a:graphic>
          </wp:inline>
        </w:drawing>
      </w:r>
    </w:p>
    <w:p>
      <w:pPr>
        <w:spacing w:line="560" w:lineRule="exact"/>
        <w:jc w:val="center"/>
        <w:rPr>
          <w:rFonts w:ascii="楷体" w:hAnsi="楷体" w:eastAsia="楷体" w:cs="仿宋"/>
          <w:sz w:val="28"/>
          <w:szCs w:val="28"/>
          <w:lang w:val="en-US"/>
        </w:rPr>
      </w:pPr>
      <w:r>
        <w:rPr>
          <w:rFonts w:hint="eastAsia" w:ascii="楷体" w:hAnsi="楷体" w:eastAsia="楷体" w:cs="仿宋"/>
          <w:b/>
          <w:bCs/>
          <w:sz w:val="28"/>
          <w:szCs w:val="28"/>
          <w:lang w:val="en-US"/>
        </w:rPr>
        <w:t>图4 球示意图</w:t>
      </w:r>
    </w:p>
    <w:p>
      <w:pPr>
        <w:spacing w:line="560" w:lineRule="exact"/>
        <w:ind w:firstLine="640" w:firstLineChars="200"/>
        <w:rPr>
          <w:rFonts w:ascii="仿宋" w:hAnsi="仿宋" w:eastAsia="仿宋" w:cs="仿宋"/>
          <w:sz w:val="32"/>
          <w:szCs w:val="32"/>
          <w:lang w:val="en-US"/>
        </w:rPr>
      </w:pPr>
      <w:r>
        <w:rPr>
          <w:rFonts w:hint="eastAsia" w:ascii="仿宋_GB2312" w:hAnsi="仿宋_GB2312" w:eastAsia="仿宋_GB2312" w:cs="仿宋_GB2312"/>
          <w:sz w:val="32"/>
          <w:szCs w:val="32"/>
          <w:lang w:val="en-US" w:eastAsia="zh-CN" w:bidi="zh-CN"/>
        </w:rPr>
        <w:t>球门：PVC材质，重量为170(±10)克，尺寸为</w:t>
      </w:r>
      <w:r>
        <w:rPr>
          <w:rFonts w:ascii="Times New Roman" w:hAnsi="Times New Roman" w:eastAsia="仿宋" w:cs="Times New Roman"/>
          <w:sz w:val="32"/>
          <w:szCs w:val="32"/>
          <w:lang w:val="en-US"/>
        </w:rPr>
        <w:t>550mm*390mm*280mm</w:t>
      </w:r>
      <w:r>
        <w:rPr>
          <w:rFonts w:hint="eastAsia" w:ascii="仿宋" w:hAnsi="仿宋" w:eastAsia="仿宋" w:cs="仿宋"/>
          <w:sz w:val="32"/>
          <w:szCs w:val="32"/>
          <w:lang w:val="en-US"/>
        </w:rPr>
        <w:t>。</w:t>
      </w:r>
    </w:p>
    <w:p>
      <w:pPr>
        <w:jc w:val="center"/>
        <w:rPr>
          <w:lang w:val="en-US"/>
        </w:rPr>
      </w:pPr>
      <w:r>
        <w:rPr>
          <w:lang w:val="en-US"/>
        </w:rPr>
        <w:drawing>
          <wp:inline distT="0" distB="0" distL="0" distR="0">
            <wp:extent cx="3517900" cy="2042160"/>
            <wp:effectExtent l="0" t="0" r="635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17900" cy="2042160"/>
                    </a:xfrm>
                    <a:prstGeom prst="rect">
                      <a:avLst/>
                    </a:prstGeom>
                    <a:noFill/>
                  </pic:spPr>
                </pic:pic>
              </a:graphicData>
            </a:graphic>
          </wp:inline>
        </w:drawing>
      </w:r>
    </w:p>
    <w:p>
      <w:pPr>
        <w:pageBreakBefore w:val="0"/>
        <w:widowControl w:val="0"/>
        <w:kinsoku/>
        <w:wordWrap/>
        <w:overflowPunct/>
        <w:topLinePunct w:val="0"/>
        <w:autoSpaceDE w:val="0"/>
        <w:autoSpaceDN w:val="0"/>
        <w:bidi w:val="0"/>
        <w:adjustRightInd/>
        <w:snapToGrid/>
        <w:spacing w:line="560" w:lineRule="exact"/>
        <w:ind w:right="0"/>
        <w:jc w:val="center"/>
        <w:textAlignment w:val="auto"/>
        <w:rPr>
          <w:rFonts w:ascii="楷体" w:hAnsi="楷体" w:eastAsia="楷体" w:cs="仿宋"/>
          <w:b/>
          <w:bCs/>
          <w:sz w:val="28"/>
          <w:szCs w:val="28"/>
          <w:lang w:val="en-US"/>
        </w:rPr>
      </w:pPr>
      <w:r>
        <w:rPr>
          <w:rFonts w:hint="eastAsia" w:ascii="楷体" w:hAnsi="楷体" w:eastAsia="楷体" w:cs="仿宋"/>
          <w:b/>
          <w:bCs/>
          <w:sz w:val="28"/>
          <w:szCs w:val="28"/>
          <w:lang w:val="en-US"/>
        </w:rPr>
        <w:t>图5 球门示意图</w:t>
      </w:r>
    </w:p>
    <w:p>
      <w:pPr>
        <w:pStyle w:val="2"/>
        <w:pageBreakBefore w:val="0"/>
        <w:widowControl w:val="0"/>
        <w:kinsoku/>
        <w:wordWrap/>
        <w:overflowPunct/>
        <w:topLinePunct w:val="0"/>
        <w:autoSpaceDE w:val="0"/>
        <w:autoSpaceDN w:val="0"/>
        <w:bidi w:val="0"/>
        <w:adjustRightInd/>
        <w:snapToGrid/>
        <w:spacing w:line="560" w:lineRule="exact"/>
        <w:ind w:left="0" w:right="0" w:firstLine="643" w:firstLineChars="200"/>
        <w:jc w:val="left"/>
        <w:textAlignment w:val="auto"/>
        <w:rPr>
          <w:rFonts w:ascii="黑体" w:hAnsi="黑体" w:eastAsia="黑体"/>
          <w:sz w:val="32"/>
          <w:szCs w:val="32"/>
          <w:lang w:val="en-US"/>
        </w:rPr>
      </w:pPr>
      <w:r>
        <w:rPr>
          <w:rFonts w:hint="eastAsia" w:ascii="黑体" w:hAnsi="黑体" w:eastAsia="黑体"/>
          <w:sz w:val="32"/>
          <w:szCs w:val="32"/>
          <w:lang w:val="en-US"/>
        </w:rPr>
        <w:t>五任务描述</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right="0" w:firstLine="643" w:firstLineChars="200"/>
        <w:textAlignment w:val="auto"/>
        <w:rPr>
          <w:rFonts w:ascii="楷体" w:hAnsi="楷体" w:eastAsia="楷体"/>
          <w:szCs w:val="32"/>
          <w:lang w:val="en-US"/>
        </w:rPr>
      </w:pPr>
      <w:r>
        <w:rPr>
          <w:rFonts w:hint="eastAsia" w:ascii="楷体" w:hAnsi="楷体" w:eastAsia="楷体"/>
          <w:szCs w:val="32"/>
          <w:lang w:val="en-US"/>
        </w:rPr>
        <w:t>（一）小学组</w:t>
      </w:r>
    </w:p>
    <w:p>
      <w:pPr>
        <w:keepNext w:val="0"/>
        <w:keepLines w:val="0"/>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lang w:val="en-US"/>
        </w:rPr>
        <w:t>人形</w:t>
      </w:r>
      <w:r>
        <w:rPr>
          <w:rFonts w:hint="eastAsia" w:ascii="仿宋_GB2312" w:hAnsi="仿宋_GB2312" w:eastAsia="仿宋_GB2312" w:cs="仿宋_GB2312"/>
          <w:sz w:val="32"/>
          <w:szCs w:val="32"/>
        </w:rPr>
        <w:t>机器人从指定起始区出发，且需要选手无触碰启动机器人，并挥动手臂。</w:t>
      </w:r>
    </w:p>
    <w:p>
      <w:pPr>
        <w:keepNext w:val="0"/>
        <w:keepLines w:val="0"/>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rPr>
        <w:t>在通道区起点张开双臂前进，并且</w:t>
      </w:r>
      <w:r>
        <w:rPr>
          <w:rFonts w:hint="eastAsia" w:ascii="仿宋_GB2312" w:hAnsi="仿宋_GB2312" w:eastAsia="仿宋_GB2312" w:cs="仿宋_GB2312"/>
          <w:sz w:val="32"/>
          <w:szCs w:val="32"/>
        </w:rPr>
        <w:t>张开双臂行走</w:t>
      </w:r>
      <w:r>
        <w:rPr>
          <w:rFonts w:hint="eastAsia" w:ascii="仿宋_GB2312" w:hAnsi="仿宋_GB2312" w:eastAsia="仿宋_GB2312" w:cs="仿宋_GB2312"/>
          <w:sz w:val="32"/>
          <w:szCs w:val="32"/>
          <w:lang w:val="en-US"/>
        </w:rPr>
        <w:t>至通道区终点，</w:t>
      </w:r>
      <w:r>
        <w:rPr>
          <w:rFonts w:hint="eastAsia" w:ascii="仿宋_GB2312" w:hAnsi="仿宋_GB2312" w:eastAsia="仿宋_GB2312" w:cs="仿宋_GB2312"/>
          <w:sz w:val="32"/>
          <w:szCs w:val="32"/>
        </w:rPr>
        <w:t>通过通道区域（机器人只可以在通道区域张开双臂，否则通道区区域不得分）。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rPr>
        <w:t>通过通道区域后需恢复手臂为垂直状态。</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4. </w:t>
      </w:r>
      <w:r>
        <w:rPr>
          <w:rFonts w:hint="eastAsia" w:ascii="仿宋_GB2312" w:hAnsi="仿宋_GB2312" w:eastAsia="仿宋_GB2312" w:cs="仿宋_GB2312"/>
          <w:sz w:val="32"/>
          <w:szCs w:val="32"/>
        </w:rPr>
        <w:t>小学组无障碍物。</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5．</w:t>
      </w:r>
      <w:r>
        <w:rPr>
          <w:rFonts w:hint="eastAsia" w:ascii="仿宋_GB2312" w:hAnsi="仿宋_GB2312" w:eastAsia="仿宋_GB2312" w:cs="仿宋_GB2312"/>
          <w:sz w:val="32"/>
          <w:szCs w:val="32"/>
        </w:rPr>
        <w:t>按照指定路线</w:t>
      </w:r>
      <w:r>
        <w:rPr>
          <w:rFonts w:hint="eastAsia" w:ascii="仿宋_GB2312" w:hAnsi="仿宋_GB2312" w:eastAsia="仿宋_GB2312" w:cs="仿宋_GB2312"/>
          <w:sz w:val="32"/>
          <w:szCs w:val="32"/>
          <w:lang w:val="en-US" w:eastAsia="zh-Hans"/>
        </w:rPr>
        <w:t>行进至</w:t>
      </w:r>
      <w:r>
        <w:rPr>
          <w:rFonts w:hint="eastAsia" w:ascii="仿宋_GB2312" w:hAnsi="仿宋_GB2312" w:eastAsia="仿宋_GB2312" w:cs="仿宋_GB2312"/>
          <w:sz w:val="32"/>
          <w:szCs w:val="32"/>
        </w:rPr>
        <w:t>准备区域，在准备区域必须鞠躬示意。</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6．</w:t>
      </w:r>
      <w:r>
        <w:rPr>
          <w:rFonts w:hint="eastAsia" w:ascii="仿宋_GB2312" w:hAnsi="仿宋_GB2312" w:eastAsia="仿宋_GB2312" w:cs="仿宋_GB2312"/>
          <w:sz w:val="32"/>
          <w:szCs w:val="32"/>
        </w:rPr>
        <w:t>机器人找到</w:t>
      </w:r>
      <w:r>
        <w:rPr>
          <w:rFonts w:hint="eastAsia" w:ascii="仿宋_GB2312" w:hAnsi="仿宋_GB2312" w:eastAsia="仿宋_GB2312" w:cs="仿宋_GB2312"/>
          <w:sz w:val="32"/>
          <w:szCs w:val="32"/>
          <w:lang w:val="en-US"/>
        </w:rPr>
        <w:t>对应颜色球</w:t>
      </w:r>
      <w:r>
        <w:rPr>
          <w:rFonts w:hint="eastAsia" w:ascii="仿宋_GB2312" w:hAnsi="仿宋_GB2312" w:eastAsia="仿宋_GB2312" w:cs="仿宋_GB2312"/>
          <w:sz w:val="32"/>
          <w:szCs w:val="32"/>
        </w:rPr>
        <w:t>，并用脚将其踢</w:t>
      </w:r>
      <w:r>
        <w:rPr>
          <w:rFonts w:hint="eastAsia" w:ascii="仿宋_GB2312" w:hAnsi="仿宋_GB2312" w:eastAsia="仿宋_GB2312" w:cs="仿宋_GB2312"/>
          <w:sz w:val="32"/>
          <w:szCs w:val="32"/>
          <w:lang w:val="en-US"/>
        </w:rPr>
        <w:t>入球门区域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Hans"/>
        </w:rPr>
        <w:t>其他方式使球滚动或进入球门区域</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不得分</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球的颜色、位置赛前抽签决定、小学组球的数量为1个</w:t>
      </w:r>
      <w:r>
        <w:rPr>
          <w:rFonts w:hint="eastAsia" w:ascii="仿宋_GB2312" w:hAnsi="仿宋_GB2312" w:eastAsia="仿宋_GB2312" w:cs="仿宋_GB2312"/>
          <w:sz w:val="32"/>
          <w:szCs w:val="32"/>
        </w:rPr>
        <w:t>）</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firstLine="643" w:firstLineChars="200"/>
        <w:textAlignment w:val="auto"/>
        <w:rPr>
          <w:rFonts w:ascii="楷体" w:hAnsi="楷体" w:eastAsia="楷体"/>
          <w:szCs w:val="32"/>
          <w:lang w:val="en-US"/>
        </w:rPr>
      </w:pPr>
      <w:r>
        <w:rPr>
          <w:rFonts w:hint="eastAsia" w:ascii="楷体" w:hAnsi="楷体" w:eastAsia="楷体"/>
          <w:szCs w:val="32"/>
          <w:lang w:val="en-US"/>
        </w:rPr>
        <w:t>（二）初中组</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现场抽签确定障碍色块颜色，障碍色块</w:t>
      </w:r>
      <w:r>
        <w:rPr>
          <w:rFonts w:hint="eastAsia" w:ascii="仿宋" w:hAnsi="仿宋" w:eastAsia="仿宋" w:cs="仿宋"/>
          <w:sz w:val="32"/>
          <w:szCs w:val="32"/>
          <w:lang w:val="en-US" w:eastAsia="zh-Hans"/>
        </w:rPr>
        <w:t>数量</w:t>
      </w:r>
      <w:r>
        <w:rPr>
          <w:rFonts w:hint="eastAsia" w:ascii="仿宋" w:hAnsi="仿宋" w:eastAsia="仿宋" w:cs="仿宋"/>
          <w:sz w:val="32"/>
          <w:szCs w:val="32"/>
        </w:rPr>
        <w:t>为一个。障碍色块在路线上的位置</w:t>
      </w:r>
      <w:r>
        <w:rPr>
          <w:rFonts w:hint="eastAsia" w:ascii="仿宋" w:hAnsi="仿宋" w:eastAsia="仿宋" w:cs="仿宋"/>
          <w:sz w:val="32"/>
          <w:szCs w:val="32"/>
          <w:lang w:val="en-US"/>
        </w:rPr>
        <w:t>抽签决定</w:t>
      </w:r>
      <w:r>
        <w:rPr>
          <w:rFonts w:hint="eastAsia" w:ascii="仿宋" w:hAnsi="仿宋" w:eastAsia="仿宋" w:cs="仿宋"/>
          <w:sz w:val="32"/>
          <w:szCs w:val="32"/>
        </w:rPr>
        <w:t>（</w:t>
      </w:r>
      <w:r>
        <w:rPr>
          <w:rFonts w:hint="eastAsia" w:ascii="仿宋" w:hAnsi="仿宋" w:eastAsia="仿宋" w:cs="仿宋"/>
          <w:sz w:val="32"/>
          <w:szCs w:val="32"/>
          <w:lang w:val="en-US"/>
        </w:rPr>
        <w:t>色块的颜色、位置赛前抽签决定</w:t>
      </w:r>
      <w:r>
        <w:rPr>
          <w:rFonts w:hint="eastAsia" w:ascii="仿宋" w:hAnsi="仿宋" w:eastAsia="仿宋" w:cs="仿宋"/>
          <w:sz w:val="32"/>
          <w:szCs w:val="32"/>
        </w:rPr>
        <w:t>）。</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rPr>
        <w:t>1</w:t>
      </w:r>
      <w:r>
        <w:rPr>
          <w:rFonts w:hint="eastAsia" w:ascii="仿宋" w:hAnsi="仿宋" w:eastAsia="仿宋" w:cs="仿宋"/>
          <w:sz w:val="32"/>
          <w:szCs w:val="32"/>
          <w:lang w:val="en-US" w:eastAsia="zh-CN"/>
        </w:rPr>
        <w:t>.</w:t>
      </w:r>
      <w:r>
        <w:rPr>
          <w:rFonts w:hint="eastAsia" w:ascii="仿宋" w:hAnsi="仿宋" w:eastAsia="仿宋" w:cs="仿宋"/>
          <w:sz w:val="32"/>
          <w:szCs w:val="32"/>
        </w:rPr>
        <w:t>要求机器人从指定起始区出发，且需要选手无触碰启动机器人，并挥动手臂。</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2</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在通道区起点张开双臂前进，并且</w:t>
      </w:r>
      <w:r>
        <w:rPr>
          <w:rFonts w:hint="eastAsia" w:ascii="仿宋" w:hAnsi="仿宋" w:eastAsia="仿宋" w:cs="仿宋"/>
          <w:sz w:val="32"/>
          <w:szCs w:val="32"/>
        </w:rPr>
        <w:t>张开双臂行走</w:t>
      </w:r>
      <w:r>
        <w:rPr>
          <w:rFonts w:hint="eastAsia" w:ascii="仿宋" w:hAnsi="仿宋" w:eastAsia="仿宋" w:cs="仿宋"/>
          <w:sz w:val="32"/>
          <w:szCs w:val="32"/>
          <w:lang w:val="en-US"/>
        </w:rPr>
        <w:t>至通道区终点，</w:t>
      </w:r>
      <w:r>
        <w:rPr>
          <w:rFonts w:hint="eastAsia" w:ascii="仿宋" w:hAnsi="仿宋" w:eastAsia="仿宋" w:cs="仿宋"/>
          <w:sz w:val="32"/>
          <w:szCs w:val="32"/>
        </w:rPr>
        <w:t>通过通道区域（机器人只可以在通道区区域张开双臂，否则通道区区域不得分）。</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3</w:t>
      </w:r>
      <w:r>
        <w:rPr>
          <w:rFonts w:hint="eastAsia" w:ascii="仿宋" w:hAnsi="仿宋" w:eastAsia="仿宋" w:cs="仿宋"/>
          <w:sz w:val="32"/>
          <w:szCs w:val="32"/>
          <w:lang w:val="en-US" w:eastAsia="zh-CN"/>
        </w:rPr>
        <w:t>.</w:t>
      </w:r>
      <w:r>
        <w:rPr>
          <w:rFonts w:hint="eastAsia" w:ascii="仿宋" w:hAnsi="仿宋" w:eastAsia="仿宋" w:cs="仿宋"/>
          <w:sz w:val="32"/>
          <w:szCs w:val="32"/>
        </w:rPr>
        <w:t>通过通道区域后需恢复手臂为垂直状态。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4</w:t>
      </w:r>
      <w:r>
        <w:rPr>
          <w:rFonts w:hint="eastAsia" w:ascii="仿宋" w:hAnsi="仿宋" w:eastAsia="仿宋" w:cs="仿宋"/>
          <w:sz w:val="32"/>
          <w:szCs w:val="32"/>
          <w:lang w:val="en-US" w:eastAsia="zh-CN"/>
        </w:rPr>
        <w:t>.</w:t>
      </w:r>
      <w:r>
        <w:rPr>
          <w:rFonts w:hint="eastAsia" w:ascii="仿宋" w:hAnsi="仿宋" w:eastAsia="仿宋" w:cs="仿宋"/>
          <w:sz w:val="32"/>
          <w:szCs w:val="32"/>
        </w:rPr>
        <w:t>检测到障碍物，需要用双手把障碍色块搬离障碍区后通过，不可绕行通过，不可用脚踢开。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5</w:t>
      </w:r>
      <w:r>
        <w:rPr>
          <w:rFonts w:hint="eastAsia" w:ascii="仿宋" w:hAnsi="仿宋" w:eastAsia="仿宋" w:cs="仿宋"/>
          <w:sz w:val="32"/>
          <w:szCs w:val="32"/>
          <w:lang w:val="en-US" w:eastAsia="zh-CN"/>
        </w:rPr>
        <w:t>.</w:t>
      </w:r>
      <w:r>
        <w:rPr>
          <w:rFonts w:hint="eastAsia" w:ascii="仿宋" w:hAnsi="仿宋" w:eastAsia="仿宋" w:cs="仿宋"/>
          <w:sz w:val="32"/>
          <w:szCs w:val="32"/>
        </w:rPr>
        <w:t>按照指定路线到达准备区域，在准备区域必须鞠躬示意。</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6</w:t>
      </w:r>
      <w:r>
        <w:rPr>
          <w:rFonts w:hint="eastAsia" w:ascii="仿宋" w:hAnsi="仿宋" w:eastAsia="仿宋" w:cs="仿宋"/>
          <w:sz w:val="32"/>
          <w:szCs w:val="32"/>
          <w:lang w:val="en-US" w:eastAsia="zh-CN"/>
        </w:rPr>
        <w:t>.</w:t>
      </w:r>
      <w:r>
        <w:rPr>
          <w:rFonts w:hint="eastAsia" w:ascii="仿宋" w:hAnsi="仿宋" w:eastAsia="仿宋" w:cs="仿宋"/>
          <w:sz w:val="32"/>
          <w:szCs w:val="32"/>
        </w:rPr>
        <w:t>机器人找到</w:t>
      </w:r>
      <w:r>
        <w:rPr>
          <w:rFonts w:hint="eastAsia" w:ascii="仿宋" w:hAnsi="仿宋" w:eastAsia="仿宋" w:cs="仿宋"/>
          <w:sz w:val="32"/>
          <w:szCs w:val="32"/>
          <w:lang w:val="en-US"/>
        </w:rPr>
        <w:t>对应颜色球</w:t>
      </w:r>
      <w:r>
        <w:rPr>
          <w:rFonts w:hint="eastAsia" w:ascii="仿宋" w:hAnsi="仿宋" w:eastAsia="仿宋" w:cs="仿宋"/>
          <w:sz w:val="32"/>
          <w:szCs w:val="32"/>
        </w:rPr>
        <w:t>，并用脚将其踢</w:t>
      </w:r>
      <w:r>
        <w:rPr>
          <w:rFonts w:hint="eastAsia" w:ascii="仿宋" w:hAnsi="仿宋" w:eastAsia="仿宋" w:cs="仿宋"/>
          <w:sz w:val="32"/>
          <w:szCs w:val="32"/>
          <w:lang w:val="en-US"/>
        </w:rPr>
        <w:t>入球门区</w:t>
      </w:r>
      <w:r>
        <w:rPr>
          <w:rFonts w:hint="eastAsia" w:ascii="仿宋" w:hAnsi="仿宋" w:eastAsia="仿宋" w:cs="仿宋"/>
          <w:sz w:val="32"/>
          <w:szCs w:val="32"/>
        </w:rPr>
        <w:t>域，</w:t>
      </w:r>
      <w:r>
        <w:rPr>
          <w:rFonts w:hint="eastAsia" w:ascii="仿宋" w:hAnsi="仿宋" w:eastAsia="仿宋" w:cs="仿宋"/>
          <w:sz w:val="32"/>
          <w:szCs w:val="32"/>
          <w:lang w:val="en-US" w:eastAsia="zh-Hans"/>
        </w:rPr>
        <w:t>其他方式使球滚动或进入球门区域</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不得分</w:t>
      </w:r>
      <w:r>
        <w:rPr>
          <w:rFonts w:hint="eastAsia" w:ascii="仿宋" w:hAnsi="仿宋" w:eastAsia="仿宋" w:cs="仿宋"/>
          <w:sz w:val="32"/>
          <w:szCs w:val="32"/>
        </w:rPr>
        <w:t>。（</w:t>
      </w:r>
      <w:r>
        <w:rPr>
          <w:rFonts w:hint="eastAsia" w:ascii="仿宋" w:hAnsi="仿宋" w:eastAsia="仿宋" w:cs="仿宋"/>
          <w:sz w:val="32"/>
          <w:szCs w:val="32"/>
          <w:lang w:val="en-US"/>
        </w:rPr>
        <w:t>球的颜色、位置赛前抽签决定、初中组球的数量为1个</w:t>
      </w:r>
      <w:r>
        <w:rPr>
          <w:rFonts w:hint="eastAsia" w:ascii="仿宋" w:hAnsi="仿宋" w:eastAsia="仿宋" w:cs="仿宋"/>
          <w:sz w:val="32"/>
          <w:szCs w:val="32"/>
        </w:rPr>
        <w:t>）</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firstLine="643" w:firstLineChars="200"/>
        <w:textAlignment w:val="auto"/>
        <w:rPr>
          <w:rFonts w:ascii="楷体" w:hAnsi="楷体" w:eastAsia="楷体"/>
          <w:szCs w:val="32"/>
          <w:lang w:val="en-US"/>
        </w:rPr>
      </w:pPr>
      <w:r>
        <w:rPr>
          <w:rFonts w:hint="eastAsia" w:ascii="楷体" w:hAnsi="楷体" w:eastAsia="楷体"/>
          <w:szCs w:val="32"/>
          <w:lang w:val="en-US"/>
        </w:rPr>
        <w:t>（三）高中组</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现场抽签确定障碍色块颜色，障碍色块</w:t>
      </w:r>
      <w:r>
        <w:rPr>
          <w:rFonts w:hint="eastAsia" w:ascii="仿宋" w:hAnsi="仿宋" w:eastAsia="仿宋" w:cs="仿宋"/>
          <w:sz w:val="32"/>
          <w:szCs w:val="32"/>
          <w:lang w:val="en-US" w:eastAsia="zh-Hans"/>
        </w:rPr>
        <w:t>数量</w:t>
      </w:r>
      <w:r>
        <w:rPr>
          <w:rFonts w:hint="eastAsia" w:ascii="仿宋" w:hAnsi="仿宋" w:eastAsia="仿宋" w:cs="仿宋"/>
          <w:sz w:val="32"/>
          <w:szCs w:val="32"/>
        </w:rPr>
        <w:t>为两个且</w:t>
      </w:r>
      <w:r>
        <w:rPr>
          <w:rFonts w:hint="eastAsia" w:ascii="仿宋" w:hAnsi="仿宋" w:eastAsia="仿宋" w:cs="仿宋"/>
          <w:sz w:val="32"/>
          <w:szCs w:val="32"/>
          <w:lang w:val="en-US" w:eastAsia="zh-Hans"/>
        </w:rPr>
        <w:t>两个色块的</w:t>
      </w:r>
      <w:r>
        <w:rPr>
          <w:rFonts w:hint="eastAsia" w:ascii="仿宋" w:hAnsi="仿宋" w:eastAsia="仿宋" w:cs="仿宋"/>
          <w:sz w:val="32"/>
          <w:szCs w:val="32"/>
        </w:rPr>
        <w:t>颜色不同（即为两个不同颜色的色块）。障碍色块在路线上的位置</w:t>
      </w:r>
      <w:r>
        <w:rPr>
          <w:rFonts w:hint="eastAsia" w:ascii="仿宋" w:hAnsi="仿宋" w:eastAsia="仿宋" w:cs="仿宋"/>
          <w:sz w:val="32"/>
          <w:szCs w:val="32"/>
          <w:lang w:val="en-US"/>
        </w:rPr>
        <w:t>抽签决定</w:t>
      </w:r>
      <w:r>
        <w:rPr>
          <w:rFonts w:hint="eastAsia" w:ascii="仿宋" w:hAnsi="仿宋" w:eastAsia="仿宋" w:cs="仿宋"/>
          <w:sz w:val="32"/>
          <w:szCs w:val="32"/>
        </w:rPr>
        <w:t>（</w:t>
      </w:r>
      <w:r>
        <w:rPr>
          <w:rFonts w:hint="eastAsia" w:ascii="仿宋" w:hAnsi="仿宋" w:eastAsia="仿宋" w:cs="仿宋"/>
          <w:sz w:val="32"/>
          <w:szCs w:val="32"/>
          <w:lang w:val="en-US"/>
        </w:rPr>
        <w:t>色块的颜色、位置赛前抽签决定</w:t>
      </w:r>
      <w:r>
        <w:rPr>
          <w:rFonts w:hint="eastAsia" w:ascii="仿宋" w:hAnsi="仿宋" w:eastAsia="仿宋" w:cs="仿宋"/>
          <w:sz w:val="32"/>
          <w:szCs w:val="32"/>
        </w:rPr>
        <w:t>）。</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rPr>
        <w:t>1</w:t>
      </w:r>
      <w:r>
        <w:rPr>
          <w:rFonts w:hint="eastAsia" w:ascii="仿宋" w:hAnsi="仿宋" w:eastAsia="仿宋" w:cs="仿宋"/>
          <w:sz w:val="32"/>
          <w:szCs w:val="32"/>
          <w:lang w:val="en-US" w:eastAsia="zh-CN"/>
        </w:rPr>
        <w:t>.</w:t>
      </w:r>
      <w:r>
        <w:rPr>
          <w:rFonts w:hint="eastAsia" w:ascii="仿宋" w:hAnsi="仿宋" w:eastAsia="仿宋" w:cs="仿宋"/>
          <w:sz w:val="32"/>
          <w:szCs w:val="32"/>
        </w:rPr>
        <w:t>要求机器人从指定起始区出发，且需要选手无触碰启动机器人，并挥动手臂。</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rPr>
        <w:t>2</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在通道区起点张开双臂前进，并且</w:t>
      </w:r>
      <w:r>
        <w:rPr>
          <w:rFonts w:hint="eastAsia" w:ascii="仿宋" w:hAnsi="仿宋" w:eastAsia="仿宋" w:cs="仿宋"/>
          <w:sz w:val="32"/>
          <w:szCs w:val="32"/>
        </w:rPr>
        <w:t>张开双臂行走</w:t>
      </w:r>
      <w:r>
        <w:rPr>
          <w:rFonts w:hint="eastAsia" w:ascii="仿宋" w:hAnsi="仿宋" w:eastAsia="仿宋" w:cs="仿宋"/>
          <w:sz w:val="32"/>
          <w:szCs w:val="32"/>
          <w:lang w:val="en-US"/>
        </w:rPr>
        <w:t>至通道区终点，</w:t>
      </w:r>
      <w:r>
        <w:rPr>
          <w:rFonts w:hint="eastAsia" w:ascii="仿宋" w:hAnsi="仿宋" w:eastAsia="仿宋" w:cs="仿宋"/>
          <w:sz w:val="32"/>
          <w:szCs w:val="32"/>
        </w:rPr>
        <w:t>通过通道区区域（机器人只可以在通道区区域张开双臂，否则通道区区域不得分）。</w:t>
      </w:r>
    </w:p>
    <w:p>
      <w:pPr>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rPr>
        <w:t>3</w:t>
      </w:r>
      <w:r>
        <w:rPr>
          <w:rFonts w:hint="eastAsia" w:ascii="仿宋" w:hAnsi="仿宋" w:eastAsia="仿宋" w:cs="仿宋"/>
          <w:sz w:val="32"/>
          <w:szCs w:val="32"/>
          <w:lang w:val="en-US" w:eastAsia="zh-CN"/>
        </w:rPr>
        <w:t>.</w:t>
      </w:r>
      <w:r>
        <w:rPr>
          <w:rFonts w:hint="eastAsia" w:ascii="仿宋" w:hAnsi="仿宋" w:eastAsia="仿宋" w:cs="仿宋"/>
          <w:sz w:val="32"/>
          <w:szCs w:val="32"/>
        </w:rPr>
        <w:t>通过通道区区域后需恢复手臂为垂直状态。</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4</w:t>
      </w:r>
      <w:r>
        <w:rPr>
          <w:rFonts w:hint="eastAsia" w:ascii="仿宋" w:hAnsi="仿宋" w:eastAsia="仿宋" w:cs="仿宋"/>
          <w:sz w:val="32"/>
          <w:szCs w:val="32"/>
          <w:lang w:val="en-US" w:eastAsia="zh-CN"/>
        </w:rPr>
        <w:t>.</w:t>
      </w:r>
      <w:r>
        <w:rPr>
          <w:rFonts w:hint="eastAsia" w:ascii="仿宋" w:hAnsi="仿宋" w:eastAsia="仿宋" w:cs="仿宋"/>
          <w:sz w:val="32"/>
          <w:szCs w:val="32"/>
        </w:rPr>
        <w:t>检测到障碍物，需要用双手把障碍色块搬离障碍区后通过，不可绕行通过，不可用脚踢开。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5</w:t>
      </w:r>
      <w:r>
        <w:rPr>
          <w:rFonts w:hint="eastAsia" w:ascii="仿宋" w:hAnsi="仿宋" w:eastAsia="仿宋" w:cs="仿宋"/>
          <w:sz w:val="32"/>
          <w:szCs w:val="32"/>
          <w:lang w:val="en-US" w:eastAsia="zh-CN"/>
        </w:rPr>
        <w:t>.</w:t>
      </w:r>
      <w:r>
        <w:rPr>
          <w:rFonts w:hint="eastAsia" w:ascii="仿宋" w:hAnsi="仿宋" w:eastAsia="仿宋" w:cs="仿宋"/>
          <w:sz w:val="32"/>
          <w:szCs w:val="32"/>
        </w:rPr>
        <w:t>按照指定路线到达准备区域，在准备区域必须鞠躬示意</w:t>
      </w:r>
    </w:p>
    <w:p>
      <w:pPr>
        <w:spacing w:line="560" w:lineRule="exact"/>
        <w:ind w:firstLine="640" w:firstLineChars="200"/>
        <w:rPr>
          <w:rFonts w:ascii="仿宋" w:hAnsi="仿宋" w:eastAsia="仿宋" w:cs="仿宋"/>
          <w:sz w:val="24"/>
          <w:szCs w:val="24"/>
        </w:rPr>
      </w:pPr>
      <w:r>
        <w:rPr>
          <w:rFonts w:hint="eastAsia" w:ascii="仿宋" w:hAnsi="仿宋" w:eastAsia="仿宋" w:cs="仿宋"/>
          <w:sz w:val="32"/>
          <w:szCs w:val="32"/>
          <w:lang w:val="en-US"/>
        </w:rPr>
        <w:t>6</w:t>
      </w:r>
      <w:r>
        <w:rPr>
          <w:rFonts w:hint="eastAsia" w:ascii="仿宋" w:hAnsi="仿宋" w:eastAsia="仿宋" w:cs="仿宋"/>
          <w:sz w:val="32"/>
          <w:szCs w:val="32"/>
          <w:lang w:val="en-US" w:eastAsia="zh-CN"/>
        </w:rPr>
        <w:t>.</w:t>
      </w:r>
      <w:r>
        <w:rPr>
          <w:rFonts w:hint="eastAsia" w:ascii="仿宋" w:hAnsi="仿宋" w:eastAsia="仿宋" w:cs="仿宋"/>
          <w:sz w:val="32"/>
          <w:szCs w:val="32"/>
        </w:rPr>
        <w:t>机器人找到</w:t>
      </w:r>
      <w:r>
        <w:rPr>
          <w:rFonts w:hint="eastAsia" w:ascii="仿宋" w:hAnsi="仿宋" w:eastAsia="仿宋" w:cs="仿宋"/>
          <w:sz w:val="32"/>
          <w:szCs w:val="32"/>
          <w:lang w:val="en-US"/>
        </w:rPr>
        <w:t>对应颜色球</w:t>
      </w:r>
      <w:r>
        <w:rPr>
          <w:rFonts w:hint="eastAsia" w:ascii="仿宋" w:hAnsi="仿宋" w:eastAsia="仿宋" w:cs="仿宋"/>
          <w:sz w:val="32"/>
          <w:szCs w:val="32"/>
        </w:rPr>
        <w:t>，并用脚将其踢</w:t>
      </w:r>
      <w:r>
        <w:rPr>
          <w:rFonts w:hint="eastAsia" w:ascii="仿宋" w:hAnsi="仿宋" w:eastAsia="仿宋" w:cs="仿宋"/>
          <w:sz w:val="32"/>
          <w:szCs w:val="32"/>
          <w:lang w:val="en-US"/>
        </w:rPr>
        <w:t>入球门</w:t>
      </w:r>
      <w:r>
        <w:rPr>
          <w:rFonts w:hint="eastAsia" w:ascii="仿宋" w:hAnsi="仿宋" w:eastAsia="仿宋" w:cs="仿宋"/>
          <w:sz w:val="32"/>
          <w:szCs w:val="32"/>
        </w:rPr>
        <w:t>区域。（</w:t>
      </w:r>
      <w:r>
        <w:rPr>
          <w:rFonts w:hint="eastAsia" w:ascii="仿宋" w:hAnsi="仿宋" w:eastAsia="仿宋" w:cs="仿宋"/>
          <w:sz w:val="32"/>
          <w:szCs w:val="32"/>
          <w:lang w:val="en-US"/>
        </w:rPr>
        <w:t>球的颜色、位置赛前抽签决定、高中组球的数量为2个</w:t>
      </w:r>
      <w:r>
        <w:rPr>
          <w:rFonts w:hint="eastAsia" w:ascii="仿宋" w:hAnsi="仿宋" w:eastAsia="仿宋" w:cs="仿宋"/>
          <w:sz w:val="32"/>
          <w:szCs w:val="32"/>
        </w:rPr>
        <w:t>）</w:t>
      </w:r>
    </w:p>
    <w:p>
      <w:pPr>
        <w:pStyle w:val="2"/>
        <w:spacing w:line="560" w:lineRule="exact"/>
        <w:ind w:left="0" w:firstLine="643" w:firstLineChars="200"/>
        <w:jc w:val="left"/>
        <w:rPr>
          <w:rFonts w:ascii="黑体" w:hAnsi="黑体" w:eastAsia="黑体"/>
          <w:sz w:val="32"/>
          <w:szCs w:val="32"/>
          <w:lang w:val="en-US"/>
        </w:rPr>
      </w:pPr>
      <w:r>
        <w:rPr>
          <w:rFonts w:hint="eastAsia" w:ascii="黑体" w:hAnsi="黑体" w:eastAsia="黑体"/>
          <w:sz w:val="32"/>
          <w:szCs w:val="32"/>
          <w:lang w:val="en-US"/>
        </w:rPr>
        <w:t>六、名词解释</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起始区：</w:t>
      </w:r>
      <w:r>
        <w:rPr>
          <w:rFonts w:ascii="Times New Roman" w:hAnsi="Times New Roman" w:eastAsia="仿宋" w:cs="Times New Roman"/>
          <w:sz w:val="32"/>
          <w:szCs w:val="32"/>
          <w:lang w:val="en-US"/>
        </w:rPr>
        <w:t>200mm*150mm</w:t>
      </w:r>
      <w:r>
        <w:rPr>
          <w:rFonts w:hint="eastAsia" w:ascii="仿宋" w:hAnsi="仿宋" w:eastAsia="仿宋" w:cs="仿宋"/>
          <w:sz w:val="32"/>
          <w:szCs w:val="32"/>
          <w:lang w:val="en-US"/>
        </w:rPr>
        <w:t>的区域表示机器启动位置。参赛机器在赛前可放置在起始区内任意区域，但机器人的正投影不得超出起始区黑线。</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通道区： 长度为</w:t>
      </w:r>
      <w:r>
        <w:rPr>
          <w:rFonts w:ascii="Times New Roman" w:hAnsi="Times New Roman" w:eastAsia="仿宋" w:cs="Times New Roman"/>
          <w:sz w:val="32"/>
          <w:szCs w:val="32"/>
          <w:lang w:val="en-US"/>
        </w:rPr>
        <w:t>180mm</w:t>
      </w:r>
      <w:r>
        <w:rPr>
          <w:rFonts w:hint="eastAsia" w:ascii="仿宋" w:hAnsi="仿宋" w:eastAsia="仿宋" w:cs="仿宋"/>
          <w:sz w:val="32"/>
          <w:szCs w:val="32"/>
          <w:lang w:val="en-US"/>
        </w:rPr>
        <w:t>的通道区域，起点、终点有线段标识。</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障碍区：长度为</w:t>
      </w:r>
      <w:r>
        <w:rPr>
          <w:rFonts w:ascii="Times New Roman" w:hAnsi="Times New Roman" w:eastAsia="仿宋" w:cs="Times New Roman"/>
          <w:sz w:val="32"/>
          <w:szCs w:val="32"/>
          <w:lang w:val="en-US"/>
        </w:rPr>
        <w:t>100mm*100mm</w:t>
      </w:r>
      <w:r>
        <w:rPr>
          <w:rFonts w:hint="eastAsia" w:ascii="仿宋" w:hAnsi="仿宋" w:eastAsia="仿宋" w:cs="仿宋"/>
          <w:sz w:val="32"/>
          <w:szCs w:val="32"/>
          <w:lang w:val="en-US"/>
        </w:rPr>
        <w:t>的障碍方块摆放区域，障碍方块颜色及位置比赛前抽签决定。</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 xml:space="preserve">准备区： </w:t>
      </w:r>
      <w:r>
        <w:rPr>
          <w:rFonts w:ascii="Times New Roman" w:hAnsi="Times New Roman" w:eastAsia="仿宋" w:cs="Times New Roman"/>
          <w:sz w:val="32"/>
          <w:szCs w:val="32"/>
          <w:lang w:val="en-US"/>
        </w:rPr>
        <w:t>150mm×200mm</w:t>
      </w:r>
      <w:r>
        <w:rPr>
          <w:rFonts w:hint="eastAsia" w:ascii="仿宋" w:hAnsi="仿宋" w:eastAsia="仿宋" w:cs="仿宋"/>
          <w:sz w:val="32"/>
          <w:szCs w:val="32"/>
          <w:lang w:val="en-US"/>
        </w:rPr>
        <w:t>的长方形。</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点位：球放置的位置，球的颜色及位置比赛前抽签决定。</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非接触式启动：参赛队在比赛前须将机器人放置在起始区，并运行等待程序。听从裁判口令，采用不触碰机器人或任何设备的方式启动机器人开始完成任务。</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比赛：每场比赛为自动程序比赛，总时长是</w:t>
      </w:r>
      <w:r>
        <w:rPr>
          <w:rFonts w:ascii="Times New Roman" w:hAnsi="Times New Roman" w:eastAsia="仿宋" w:cs="Times New Roman"/>
          <w:sz w:val="32"/>
          <w:szCs w:val="32"/>
          <w:lang w:val="en-US"/>
        </w:rPr>
        <w:t>180</w:t>
      </w:r>
      <w:r>
        <w:rPr>
          <w:rFonts w:hint="eastAsia" w:ascii="仿宋" w:hAnsi="仿宋" w:eastAsia="仿宋" w:cs="仿宋"/>
          <w:sz w:val="32"/>
          <w:szCs w:val="32"/>
          <w:lang w:val="en-US"/>
        </w:rPr>
        <w:t>秒。</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影响比赛：导致一场比赛得分改变的情况。</w:t>
      </w:r>
    </w:p>
    <w:p>
      <w:pPr>
        <w:spacing w:line="560" w:lineRule="exact"/>
        <w:ind w:firstLine="640" w:firstLineChars="200"/>
        <w:rPr>
          <w:rFonts w:ascii="仿宋" w:hAnsi="仿宋" w:eastAsia="仿宋" w:cs="仿宋"/>
          <w:sz w:val="32"/>
          <w:szCs w:val="32"/>
          <w:lang w:val="en-US"/>
        </w:rPr>
      </w:pPr>
      <w:r>
        <w:rPr>
          <w:rFonts w:hint="eastAsia" w:ascii="仿宋" w:hAnsi="仿宋" w:eastAsia="仿宋" w:cs="仿宋"/>
          <w:sz w:val="32"/>
          <w:szCs w:val="32"/>
          <w:lang w:val="en-US"/>
        </w:rPr>
        <w:t>取消比赛资格：对违反规则的参赛队给予的犯规处罚。在裁判长的酌定下，反复犯规和被取消比赛资格的某一参赛队可能被禁止参加所有后续场次的比赛。</w:t>
      </w:r>
    </w:p>
    <w:p>
      <w:pPr>
        <w:pStyle w:val="2"/>
        <w:pageBreakBefore w:val="0"/>
        <w:widowControl w:val="0"/>
        <w:kinsoku/>
        <w:wordWrap/>
        <w:overflowPunct/>
        <w:topLinePunct w:val="0"/>
        <w:autoSpaceDE w:val="0"/>
        <w:autoSpaceDN w:val="0"/>
        <w:bidi w:val="0"/>
        <w:adjustRightInd/>
        <w:snapToGrid/>
        <w:spacing w:line="560" w:lineRule="exact"/>
        <w:ind w:left="0" w:right="0" w:firstLine="643" w:firstLineChars="200"/>
        <w:jc w:val="left"/>
        <w:textAlignment w:val="auto"/>
        <w:rPr>
          <w:rFonts w:ascii="黑体" w:hAnsi="黑体" w:eastAsia="黑体"/>
          <w:sz w:val="32"/>
          <w:szCs w:val="32"/>
          <w:lang w:val="en-US"/>
        </w:rPr>
      </w:pPr>
      <w:r>
        <w:rPr>
          <w:rFonts w:hint="eastAsia" w:ascii="黑体" w:hAnsi="黑体" w:eastAsia="黑体"/>
          <w:sz w:val="32"/>
          <w:szCs w:val="32"/>
          <w:lang w:val="en-US" w:eastAsia="zh-CN"/>
        </w:rPr>
        <w:t>七</w:t>
      </w:r>
      <w:r>
        <w:rPr>
          <w:rFonts w:hint="eastAsia" w:ascii="黑体" w:hAnsi="黑体" w:eastAsia="黑体"/>
          <w:sz w:val="32"/>
          <w:szCs w:val="32"/>
          <w:lang w:val="en-US"/>
        </w:rPr>
        <w:t>、比赛</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right="0" w:firstLine="643" w:firstLineChars="200"/>
        <w:textAlignment w:val="auto"/>
        <w:rPr>
          <w:rFonts w:ascii="楷体" w:hAnsi="楷体" w:eastAsia="楷体"/>
          <w:szCs w:val="32"/>
          <w:lang w:val="en-US"/>
        </w:rPr>
      </w:pPr>
      <w:r>
        <w:rPr>
          <w:rFonts w:hint="eastAsia" w:ascii="楷体" w:hAnsi="楷体" w:eastAsia="楷体"/>
          <w:szCs w:val="32"/>
          <w:lang w:val="en-US"/>
        </w:rPr>
        <w:t>（</w:t>
      </w:r>
      <w:r>
        <w:rPr>
          <w:rFonts w:hint="eastAsia" w:ascii="楷体" w:hAnsi="楷体" w:eastAsia="楷体"/>
          <w:szCs w:val="32"/>
          <w:lang w:val="en-US" w:eastAsia="zh-CN"/>
        </w:rPr>
        <w:t>一</w:t>
      </w:r>
      <w:r>
        <w:rPr>
          <w:rFonts w:hint="eastAsia" w:ascii="楷体" w:hAnsi="楷体" w:eastAsia="楷体"/>
          <w:szCs w:val="32"/>
          <w:lang w:val="en-US"/>
        </w:rPr>
        <w:t>）赛制与赛程</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比赛采用大循环方式</w:t>
      </w:r>
      <w:r>
        <w:rPr>
          <w:rFonts w:hint="eastAsia" w:ascii="仿宋" w:hAnsi="仿宋" w:eastAsia="仿宋" w:cs="仿宋"/>
          <w:sz w:val="32"/>
          <w:szCs w:val="32"/>
          <w:lang w:val="en-US" w:eastAsia="zh-CN"/>
        </w:rPr>
        <w:t>，共</w:t>
      </w:r>
      <w:r>
        <w:rPr>
          <w:rFonts w:hint="eastAsia" w:ascii="仿宋" w:hAnsi="仿宋" w:eastAsia="仿宋" w:cs="仿宋"/>
          <w:sz w:val="32"/>
          <w:szCs w:val="32"/>
          <w:lang w:val="en-US"/>
        </w:rPr>
        <w:t>两轮，每轮</w:t>
      </w:r>
      <w:r>
        <w:rPr>
          <w:rFonts w:ascii="Times New Roman" w:hAnsi="Times New Roman" w:eastAsia="仿宋" w:cs="Times New Roman"/>
          <w:sz w:val="32"/>
          <w:szCs w:val="32"/>
          <w:lang w:val="en-US"/>
        </w:rPr>
        <w:t>180</w:t>
      </w:r>
      <w:r>
        <w:rPr>
          <w:rFonts w:hint="eastAsia" w:ascii="仿宋" w:hAnsi="仿宋" w:eastAsia="仿宋" w:cs="仿宋"/>
          <w:sz w:val="32"/>
          <w:szCs w:val="32"/>
          <w:lang w:val="en-US"/>
        </w:rPr>
        <w:t>秒。最终成绩为两轮比赛成绩中最优的一轮成绩。名次排列按照</w:t>
      </w:r>
      <w:r>
        <w:rPr>
          <w:rFonts w:hint="eastAsia" w:ascii="仿宋" w:hAnsi="仿宋" w:eastAsia="仿宋" w:cs="仿宋"/>
          <w:sz w:val="32"/>
          <w:szCs w:val="32"/>
        </w:rPr>
        <w:t>积分最多</w:t>
      </w:r>
      <w:r>
        <w:rPr>
          <w:rFonts w:hint="eastAsia" w:ascii="仿宋" w:hAnsi="仿宋" w:eastAsia="仿宋" w:cs="仿宋"/>
          <w:sz w:val="32"/>
          <w:szCs w:val="32"/>
          <w:lang w:val="en-US"/>
        </w:rPr>
        <w:t>者</w:t>
      </w:r>
      <w:r>
        <w:rPr>
          <w:rFonts w:hint="eastAsia" w:ascii="仿宋" w:hAnsi="仿宋" w:eastAsia="仿宋" w:cs="仿宋"/>
          <w:sz w:val="32"/>
          <w:szCs w:val="32"/>
        </w:rPr>
        <w:t>排名在前，</w:t>
      </w:r>
      <w:r>
        <w:rPr>
          <w:rFonts w:hint="eastAsia" w:ascii="仿宋" w:hAnsi="仿宋" w:eastAsia="仿宋" w:cs="仿宋"/>
          <w:sz w:val="32"/>
          <w:szCs w:val="32"/>
          <w:lang w:val="en-US"/>
        </w:rPr>
        <w:t>相同积分情况下，时间短者，排名在前</w:t>
      </w:r>
      <w:r>
        <w:rPr>
          <w:rFonts w:hint="eastAsia" w:ascii="仿宋" w:hAnsi="仿宋" w:eastAsia="仿宋" w:cs="仿宋"/>
          <w:sz w:val="32"/>
          <w:szCs w:val="32"/>
          <w:lang w:val="en-US" w:eastAsia="zh-CN"/>
        </w:rPr>
        <w:t>。</w:t>
      </w:r>
      <w:bookmarkStart w:id="1" w:name="_GoBack"/>
      <w:bookmarkEnd w:id="1"/>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比赛分三个阶段：编程与调试阶段，机器人封存阶段，竞赛阶段。</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3.</w:t>
      </w:r>
      <w:r>
        <w:rPr>
          <w:rFonts w:hint="eastAsia" w:ascii="仿宋" w:hAnsi="仿宋" w:eastAsia="仿宋" w:cs="仿宋"/>
          <w:sz w:val="32"/>
          <w:szCs w:val="32"/>
          <w:lang w:val="en-US"/>
        </w:rPr>
        <w:t>机器人编程与调试阶段：总时长</w:t>
      </w:r>
      <w:r>
        <w:rPr>
          <w:rFonts w:ascii="Times New Roman" w:hAnsi="Times New Roman" w:eastAsia="仿宋" w:cs="Times New Roman"/>
          <w:sz w:val="32"/>
          <w:szCs w:val="32"/>
          <w:lang w:val="en-US"/>
        </w:rPr>
        <w:t>60</w:t>
      </w:r>
      <w:r>
        <w:rPr>
          <w:rFonts w:hint="eastAsia" w:ascii="仿宋" w:hAnsi="仿宋" w:eastAsia="仿宋" w:cs="仿宋"/>
          <w:sz w:val="32"/>
          <w:szCs w:val="32"/>
          <w:lang w:val="en-US"/>
        </w:rPr>
        <w:t>分钟，参赛选手自己编写程序并调试机器人。</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4.</w:t>
      </w:r>
      <w:r>
        <w:rPr>
          <w:rFonts w:hint="eastAsia" w:ascii="仿宋" w:hAnsi="仿宋" w:eastAsia="仿宋" w:cs="仿宋"/>
          <w:sz w:val="32"/>
          <w:szCs w:val="32"/>
          <w:lang w:val="en-US"/>
        </w:rPr>
        <w:t>机器人封存阶段：编程与调试结束后，参赛选手由裁判员协助在机器人醒目处张贴队伍编号后，上交机器人统一封存。</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5.</w:t>
      </w:r>
      <w:r>
        <w:rPr>
          <w:rFonts w:hint="eastAsia" w:ascii="仿宋" w:hAnsi="仿宋" w:eastAsia="仿宋" w:cs="仿宋"/>
          <w:sz w:val="32"/>
          <w:szCs w:val="32"/>
          <w:lang w:val="en-US"/>
        </w:rPr>
        <w:t>竞赛阶段：竞赛分两轮。参赛队确认准备好后须举手示意，裁判员发出指令后，选手方可启动机器人。在裁判员发出指令前启动机器人将受到警告或犯规处罚。</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right="0" w:firstLine="643" w:firstLineChars="200"/>
        <w:textAlignment w:val="auto"/>
        <w:rPr>
          <w:rFonts w:ascii="楷体" w:hAnsi="楷体" w:eastAsia="楷体"/>
          <w:szCs w:val="32"/>
          <w:lang w:val="en-US"/>
        </w:rPr>
      </w:pPr>
      <w:r>
        <w:rPr>
          <w:rFonts w:hint="eastAsia" w:ascii="楷体" w:hAnsi="楷体" w:eastAsia="楷体"/>
          <w:szCs w:val="32"/>
          <w:lang w:val="en-US"/>
        </w:rPr>
        <w:t>（</w:t>
      </w:r>
      <w:r>
        <w:rPr>
          <w:rFonts w:hint="eastAsia" w:ascii="楷体" w:hAnsi="楷体" w:eastAsia="楷体"/>
          <w:szCs w:val="32"/>
          <w:lang w:val="en-US" w:eastAsia="zh-CN"/>
        </w:rPr>
        <w:t>二</w:t>
      </w:r>
      <w:r>
        <w:rPr>
          <w:rFonts w:hint="eastAsia" w:ascii="楷体" w:hAnsi="楷体" w:eastAsia="楷体"/>
          <w:szCs w:val="32"/>
          <w:lang w:val="en-US"/>
        </w:rPr>
        <w:t>）检录与抽签</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参赛队检录后，由裁判员随机选择参赛队员抽签。</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1</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小学组调试前抽取球的颜色及点位位置。</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2</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初中组调试前抽取一个障碍物、一个球的颜色及摆放位置。</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rPr>
        <w:t>3</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高中组调试前抽取两个个障碍物、两个球的颜色及摆放位置。</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right="0" w:firstLine="643" w:firstLineChars="200"/>
        <w:textAlignment w:val="auto"/>
        <w:rPr>
          <w:rFonts w:ascii="仿宋" w:hAnsi="仿宋" w:eastAsia="仿宋" w:cs="仿宋"/>
          <w:sz w:val="32"/>
          <w:szCs w:val="32"/>
          <w:lang w:val="en-US"/>
        </w:rPr>
      </w:pPr>
      <w:r>
        <w:rPr>
          <w:rFonts w:hint="eastAsia" w:ascii="楷体" w:hAnsi="楷体" w:eastAsia="楷体"/>
          <w:szCs w:val="32"/>
          <w:lang w:val="en-US"/>
        </w:rPr>
        <w:t>（</w:t>
      </w:r>
      <w:r>
        <w:rPr>
          <w:rFonts w:hint="eastAsia" w:ascii="楷体" w:hAnsi="楷体" w:eastAsia="楷体"/>
          <w:szCs w:val="32"/>
          <w:lang w:val="en-US" w:eastAsia="zh-CN"/>
        </w:rPr>
        <w:t>三</w:t>
      </w:r>
      <w:r>
        <w:rPr>
          <w:rFonts w:hint="eastAsia" w:ascii="楷体" w:hAnsi="楷体" w:eastAsia="楷体"/>
          <w:szCs w:val="32"/>
          <w:lang w:val="en-US"/>
        </w:rPr>
        <w:t>）启动与比赛</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比赛开始前，所有障碍物及球应放置在抽取的位置，参赛选手应仔细确认。</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在“开始”命令前启动机器人将被视为“误启动”并受到警告或犯规处罚。</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3.</w:t>
      </w:r>
      <w:r>
        <w:rPr>
          <w:rFonts w:hint="eastAsia" w:ascii="仿宋" w:hAnsi="仿宋" w:eastAsia="仿宋" w:cs="仿宋"/>
          <w:sz w:val="32"/>
          <w:szCs w:val="32"/>
          <w:lang w:val="en-US"/>
        </w:rPr>
        <w:t xml:space="preserve">机器人须采用非接触式启动，不允许使用遥控设备去控制和引导机器人的运行，机器人必须通过程序实现自主运行。 </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4.</w:t>
      </w:r>
      <w:r>
        <w:rPr>
          <w:rFonts w:hint="eastAsia" w:ascii="仿宋" w:hAnsi="仿宋" w:eastAsia="仿宋" w:cs="仿宋"/>
          <w:sz w:val="32"/>
          <w:szCs w:val="32"/>
          <w:lang w:val="en-US"/>
        </w:rPr>
        <w:t>机器人启动离开起始区后需要循线行走，到达准备区。</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5.</w:t>
      </w:r>
      <w:r>
        <w:rPr>
          <w:rFonts w:hint="eastAsia" w:ascii="仿宋" w:hAnsi="仿宋" w:eastAsia="仿宋" w:cs="仿宋"/>
          <w:sz w:val="32"/>
          <w:szCs w:val="32"/>
          <w:lang w:val="en-US"/>
        </w:rPr>
        <w:t>机器人一旦启动，就只能受自带的控制器中的程序控制。禁止选手在比赛过程中故意接触机器人和场地上的物品（包括场地图），从而改变机器人运行状态或方块得分状态。影响比赛的犯规将被取消比赛资格。</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6.</w:t>
      </w:r>
      <w:r>
        <w:rPr>
          <w:rFonts w:hint="eastAsia" w:ascii="仿宋" w:hAnsi="仿宋" w:eastAsia="仿宋" w:cs="仿宋"/>
          <w:sz w:val="32"/>
          <w:szCs w:val="32"/>
          <w:lang w:val="en-US"/>
        </w:rPr>
        <w:t>机器人在</w:t>
      </w:r>
      <w:r>
        <w:rPr>
          <w:rFonts w:ascii="Times New Roman" w:hAnsi="Times New Roman" w:eastAsia="仿宋" w:cs="Times New Roman"/>
          <w:sz w:val="32"/>
          <w:szCs w:val="32"/>
          <w:lang w:val="en-US"/>
        </w:rPr>
        <w:t>180</w:t>
      </w:r>
      <w:r>
        <w:rPr>
          <w:rFonts w:hint="eastAsia" w:ascii="仿宋" w:hAnsi="仿宋" w:eastAsia="仿宋" w:cs="仿宋"/>
          <w:sz w:val="32"/>
          <w:szCs w:val="32"/>
          <w:lang w:val="en-US"/>
        </w:rPr>
        <w:t>秒内，可尝试完成所有任务以获得更多的分数，比赛期间，已被改变位置与状态的得分物品，不得手动恢复至初始状态。</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7.</w:t>
      </w:r>
      <w:r>
        <w:rPr>
          <w:rFonts w:hint="eastAsia" w:ascii="仿宋" w:hAnsi="仿宋" w:eastAsia="仿宋" w:cs="仿宋"/>
          <w:sz w:val="32"/>
          <w:szCs w:val="32"/>
          <w:lang w:val="en-US"/>
        </w:rPr>
        <w:t>机器人在比赛过程中，垂直投影完全离开比赛场地，比赛结束。</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8.</w:t>
      </w:r>
      <w:r>
        <w:rPr>
          <w:rFonts w:hint="eastAsia" w:ascii="仿宋" w:hAnsi="仿宋" w:eastAsia="仿宋" w:cs="仿宋"/>
          <w:sz w:val="32"/>
          <w:szCs w:val="32"/>
          <w:lang w:val="en-US"/>
        </w:rPr>
        <w:t>机器人垂直投影完全离开起始区域后，选手干预机器人自主运行，比赛结束。</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right="0" w:firstLine="643" w:firstLineChars="200"/>
        <w:textAlignment w:val="auto"/>
        <w:rPr>
          <w:rFonts w:ascii="楷体" w:hAnsi="楷体" w:eastAsia="楷体"/>
          <w:szCs w:val="32"/>
          <w:lang w:val="en-US"/>
        </w:rPr>
      </w:pPr>
      <w:r>
        <w:rPr>
          <w:rFonts w:hint="eastAsia" w:ascii="楷体" w:hAnsi="楷体" w:eastAsia="楷体"/>
          <w:szCs w:val="32"/>
          <w:lang w:val="en-US"/>
        </w:rPr>
        <w:t>（</w:t>
      </w:r>
      <w:r>
        <w:rPr>
          <w:rFonts w:hint="eastAsia" w:ascii="楷体" w:hAnsi="楷体" w:eastAsia="楷体"/>
          <w:szCs w:val="32"/>
          <w:lang w:val="en-US" w:eastAsia="zh-CN"/>
        </w:rPr>
        <w:t>四</w:t>
      </w:r>
      <w:r>
        <w:rPr>
          <w:rFonts w:hint="eastAsia" w:ascii="楷体" w:hAnsi="楷体" w:eastAsia="楷体"/>
          <w:szCs w:val="32"/>
          <w:lang w:val="en-US"/>
        </w:rPr>
        <w:t>）比赛结束</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比赛任务全部完成或机器人无法再完成任务，参赛队员举手并发出“比赛结束”的口头申请，裁判停止计时，则比赛结束。裁判员宣布本轮比赛结束后，参赛选手不得触碰机器人与得分物品。裁判员统计本轮得分，参赛队员确认成绩无误后，均须签字。</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裁判发出“清理场地”的信号后，参赛队员才能进入比赛场地搬动自己的机器人。裁判员和志愿者将场地得分物品恢复到启动前状态，为下一轮比赛做准备。</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3.</w:t>
      </w:r>
      <w:r>
        <w:rPr>
          <w:rFonts w:hint="eastAsia" w:ascii="仿宋" w:hAnsi="仿宋" w:eastAsia="仿宋" w:cs="仿宋"/>
          <w:sz w:val="32"/>
          <w:szCs w:val="32"/>
          <w:lang w:val="en-US"/>
        </w:rPr>
        <w:t>第一轮比赛结束的参赛队员</w:t>
      </w:r>
      <w:r>
        <w:rPr>
          <w:rFonts w:hint="eastAsia" w:ascii="仿宋" w:hAnsi="仿宋" w:eastAsia="仿宋" w:cs="仿宋"/>
          <w:sz w:val="32"/>
          <w:szCs w:val="32"/>
        </w:rPr>
        <w:t>允许在准备区维修机器人和修改控制程序，但不能打乱下一轮出场次序。</w:t>
      </w:r>
    </w:p>
    <w:p>
      <w:pPr>
        <w:pStyle w:val="3"/>
        <w:pageBreakBefore w:val="0"/>
        <w:widowControl w:val="0"/>
        <w:kinsoku/>
        <w:wordWrap/>
        <w:overflowPunct/>
        <w:topLinePunct w:val="0"/>
        <w:autoSpaceDE w:val="0"/>
        <w:autoSpaceDN w:val="0"/>
        <w:bidi w:val="0"/>
        <w:adjustRightInd/>
        <w:snapToGrid/>
        <w:spacing w:before="0" w:beforeLines="0" w:after="0" w:afterLines="0" w:line="560" w:lineRule="exact"/>
        <w:ind w:right="0" w:firstLine="643" w:firstLineChars="200"/>
        <w:textAlignment w:val="auto"/>
        <w:rPr>
          <w:rFonts w:ascii="楷体" w:hAnsi="楷体" w:eastAsia="楷体"/>
          <w:szCs w:val="32"/>
          <w:lang w:val="en-US"/>
        </w:rPr>
      </w:pPr>
      <w:r>
        <w:rPr>
          <w:rFonts w:hint="eastAsia" w:ascii="楷体" w:hAnsi="楷体" w:eastAsia="楷体"/>
          <w:szCs w:val="32"/>
          <w:lang w:val="en-US"/>
        </w:rPr>
        <w:t>（</w:t>
      </w:r>
      <w:r>
        <w:rPr>
          <w:rFonts w:hint="eastAsia" w:ascii="楷体" w:hAnsi="楷体" w:eastAsia="楷体"/>
          <w:szCs w:val="32"/>
          <w:lang w:val="en-US" w:eastAsia="zh-CN"/>
        </w:rPr>
        <w:t>五</w:t>
      </w:r>
      <w:r>
        <w:rPr>
          <w:rFonts w:hint="eastAsia" w:ascii="楷体" w:hAnsi="楷体" w:eastAsia="楷体"/>
          <w:szCs w:val="32"/>
          <w:lang w:val="en-US"/>
        </w:rPr>
        <w:t>）计分标准</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机器人非接触式启动，且挥臂计</w:t>
      </w:r>
      <w:r>
        <w:rPr>
          <w:rFonts w:ascii="Times New Roman" w:hAnsi="Times New Roman" w:eastAsia="仿宋" w:cs="Times New Roman"/>
          <w:sz w:val="32"/>
          <w:szCs w:val="32"/>
          <w:lang w:val="en-US"/>
        </w:rPr>
        <w:t>10</w:t>
      </w:r>
      <w:r>
        <w:rPr>
          <w:rFonts w:hint="eastAsia" w:ascii="仿宋" w:hAnsi="仿宋" w:eastAsia="仿宋" w:cs="仿宋"/>
          <w:sz w:val="32"/>
          <w:szCs w:val="32"/>
          <w:lang w:val="en-US"/>
        </w:rPr>
        <w:t>分。</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机器人垂直投影完全脱离起始区计</w:t>
      </w:r>
      <w:r>
        <w:rPr>
          <w:rFonts w:ascii="Times New Roman" w:hAnsi="Times New Roman" w:eastAsia="仿宋" w:cs="Times New Roman"/>
          <w:sz w:val="32"/>
          <w:szCs w:val="32"/>
          <w:lang w:val="en-US"/>
        </w:rPr>
        <w:t>10</w:t>
      </w:r>
      <w:r>
        <w:rPr>
          <w:rFonts w:hint="eastAsia" w:ascii="仿宋" w:hAnsi="仿宋" w:eastAsia="仿宋" w:cs="仿宋"/>
          <w:sz w:val="32"/>
          <w:szCs w:val="32"/>
          <w:lang w:val="en-US"/>
        </w:rPr>
        <w:t>分。</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3.</w:t>
      </w:r>
      <w:r>
        <w:rPr>
          <w:rFonts w:hint="eastAsia" w:ascii="仿宋" w:hAnsi="仿宋" w:eastAsia="仿宋" w:cs="仿宋"/>
          <w:sz w:val="32"/>
          <w:szCs w:val="32"/>
          <w:lang w:val="en-US"/>
        </w:rPr>
        <w:t>机器人平举双臂通过通道区计</w:t>
      </w:r>
      <w:r>
        <w:rPr>
          <w:rFonts w:ascii="Times New Roman" w:hAnsi="Times New Roman" w:eastAsia="仿宋" w:cs="Times New Roman"/>
          <w:sz w:val="32"/>
          <w:szCs w:val="32"/>
          <w:lang w:val="en-US"/>
        </w:rPr>
        <w:t>10</w:t>
      </w:r>
      <w:r>
        <w:rPr>
          <w:rFonts w:hint="eastAsia" w:ascii="仿宋" w:hAnsi="仿宋" w:eastAsia="仿宋" w:cs="仿宋"/>
          <w:sz w:val="32"/>
          <w:szCs w:val="32"/>
          <w:lang w:val="en-US"/>
        </w:rPr>
        <w:t>分。</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hint="eastAsia" w:ascii="仿宋" w:hAnsi="仿宋" w:eastAsia="仿宋" w:cs="仿宋"/>
          <w:sz w:val="24"/>
          <w:szCs w:val="24"/>
          <w:lang w:val="en-US"/>
        </w:rPr>
      </w:pPr>
      <w:r>
        <w:rPr>
          <w:rFonts w:hint="eastAsia" w:ascii="仿宋" w:hAnsi="仿宋" w:eastAsia="仿宋" w:cs="仿宋"/>
          <w:sz w:val="32"/>
          <w:szCs w:val="32"/>
          <w:lang w:val="en-US" w:eastAsia="zh-CN"/>
        </w:rPr>
        <w:t>4.</w:t>
      </w:r>
      <w:r>
        <w:rPr>
          <w:rFonts w:hint="eastAsia" w:ascii="仿宋" w:hAnsi="仿宋" w:eastAsia="仿宋" w:cs="仿宋"/>
          <w:sz w:val="32"/>
          <w:szCs w:val="32"/>
          <w:lang w:val="en-US"/>
        </w:rPr>
        <w:t>机器人手臂搬运障碍方块，且障碍方块最终状态垂直投影完全脱离初始位置计</w:t>
      </w:r>
      <w:r>
        <w:rPr>
          <w:rFonts w:ascii="Times New Roman" w:hAnsi="Times New Roman" w:eastAsia="仿宋" w:cs="Times New Roman"/>
          <w:sz w:val="32"/>
          <w:szCs w:val="32"/>
          <w:lang w:val="en-US"/>
        </w:rPr>
        <w:t>10</w:t>
      </w:r>
      <w:r>
        <w:rPr>
          <w:rFonts w:hint="eastAsia" w:ascii="仿宋" w:hAnsi="仿宋" w:eastAsia="仿宋" w:cs="仿宋"/>
          <w:sz w:val="32"/>
          <w:szCs w:val="32"/>
          <w:lang w:val="en-US"/>
        </w:rPr>
        <w:t>分/个，障碍方块垂直投影未完全脱离计</w:t>
      </w:r>
      <w:r>
        <w:rPr>
          <w:rFonts w:ascii="Times New Roman" w:hAnsi="Times New Roman" w:eastAsia="仿宋" w:cs="Times New Roman"/>
          <w:sz w:val="32"/>
          <w:szCs w:val="32"/>
          <w:lang w:val="en-US"/>
        </w:rPr>
        <w:t>5</w:t>
      </w:r>
      <w:r>
        <w:rPr>
          <w:rFonts w:hint="eastAsia" w:ascii="仿宋" w:hAnsi="仿宋" w:eastAsia="仿宋" w:cs="仿宋"/>
          <w:sz w:val="32"/>
          <w:szCs w:val="32"/>
          <w:lang w:val="en-US"/>
        </w:rPr>
        <w:t>分/个。</w:t>
      </w:r>
    </w:p>
    <w:p>
      <w:pPr>
        <w:pageBreakBefore w:val="0"/>
        <w:widowControl w:val="0"/>
        <w:kinsoku/>
        <w:wordWrap/>
        <w:overflowPunct/>
        <w:topLinePunct w:val="0"/>
        <w:autoSpaceDE w:val="0"/>
        <w:autoSpaceDN w:val="0"/>
        <w:bidi w:val="0"/>
        <w:adjustRightInd/>
        <w:snapToGrid/>
        <w:spacing w:line="560" w:lineRule="exact"/>
        <w:ind w:right="0"/>
        <w:jc w:val="center"/>
        <w:textAlignment w:val="auto"/>
        <w:rPr>
          <w:lang w:val="en-US"/>
        </w:rPr>
      </w:pPr>
      <w:r>
        <w:rPr>
          <w:lang w:val="en-US"/>
        </w:rPr>
        <w:drawing>
          <wp:inline distT="0" distB="0" distL="0" distR="0">
            <wp:extent cx="4681855" cy="664210"/>
            <wp:effectExtent l="0" t="0" r="444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81855" cy="664210"/>
                    </a:xfrm>
                    <a:prstGeom prst="rect">
                      <a:avLst/>
                    </a:prstGeom>
                    <a:noFill/>
                  </pic:spPr>
                </pic:pic>
              </a:graphicData>
            </a:graphic>
          </wp:inline>
        </w:drawing>
      </w:r>
    </w:p>
    <w:p>
      <w:pPr>
        <w:pageBreakBefore w:val="0"/>
        <w:widowControl w:val="0"/>
        <w:kinsoku/>
        <w:wordWrap/>
        <w:overflowPunct/>
        <w:topLinePunct w:val="0"/>
        <w:autoSpaceDE w:val="0"/>
        <w:autoSpaceDN w:val="0"/>
        <w:bidi w:val="0"/>
        <w:adjustRightInd/>
        <w:snapToGrid/>
        <w:spacing w:line="560" w:lineRule="exact"/>
        <w:ind w:right="0"/>
        <w:textAlignment w:val="auto"/>
        <w:rPr>
          <w:rFonts w:ascii="楷体" w:hAnsi="楷体" w:eastAsia="楷体" w:cs="仿宋"/>
          <w:sz w:val="28"/>
          <w:szCs w:val="28"/>
          <w:lang w:val="en-US"/>
        </w:rPr>
      </w:pPr>
      <w:r>
        <w:rPr>
          <w:rFonts w:hint="eastAsia" w:ascii="楷体" w:hAnsi="楷体" w:eastAsia="楷体" w:cs="仿宋"/>
          <w:sz w:val="28"/>
          <w:szCs w:val="28"/>
          <w:lang w:val="en-US"/>
        </w:rPr>
        <w:t>图7 障碍完全脱离   图8 障碍未完全脱离  图9 障碍未完全脱离</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5.</w:t>
      </w:r>
      <w:r>
        <w:rPr>
          <w:rFonts w:hint="eastAsia" w:ascii="仿宋" w:hAnsi="仿宋" w:eastAsia="仿宋" w:cs="仿宋"/>
          <w:sz w:val="32"/>
          <w:szCs w:val="32"/>
          <w:lang w:val="en-US"/>
        </w:rPr>
        <w:t>机器人到达准备区停止后，垂直投影与准备区有重合计</w:t>
      </w:r>
      <w:r>
        <w:rPr>
          <w:rFonts w:ascii="Times New Roman" w:hAnsi="Times New Roman" w:eastAsia="仿宋" w:cs="Times New Roman"/>
          <w:sz w:val="32"/>
          <w:szCs w:val="32"/>
          <w:lang w:val="en-US"/>
        </w:rPr>
        <w:t>20</w:t>
      </w:r>
      <w:r>
        <w:rPr>
          <w:rFonts w:hint="eastAsia" w:ascii="仿宋" w:hAnsi="仿宋" w:eastAsia="仿宋" w:cs="仿宋"/>
          <w:sz w:val="32"/>
          <w:szCs w:val="32"/>
          <w:lang w:val="en-US"/>
        </w:rPr>
        <w:t>分。</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6.</w:t>
      </w:r>
      <w:r>
        <w:rPr>
          <w:rFonts w:hint="eastAsia" w:ascii="仿宋" w:hAnsi="仿宋" w:eastAsia="仿宋" w:cs="仿宋"/>
          <w:sz w:val="32"/>
          <w:szCs w:val="32"/>
          <w:lang w:val="en-US"/>
        </w:rPr>
        <w:t>机器人在准备区内（可机器人垂直投影和准备区有重合）完成鞠躬动作计</w:t>
      </w:r>
      <w:r>
        <w:rPr>
          <w:rFonts w:ascii="Times New Roman" w:hAnsi="Times New Roman" w:eastAsia="仿宋" w:cs="Times New Roman"/>
          <w:sz w:val="32"/>
          <w:szCs w:val="32"/>
          <w:lang w:val="en-US"/>
        </w:rPr>
        <w:t>10</w:t>
      </w:r>
      <w:r>
        <w:rPr>
          <w:rFonts w:hint="eastAsia" w:ascii="仿宋" w:hAnsi="仿宋" w:eastAsia="仿宋" w:cs="仿宋"/>
          <w:sz w:val="32"/>
          <w:szCs w:val="32"/>
          <w:lang w:val="en-US"/>
        </w:rPr>
        <w:t>分。</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7.</w:t>
      </w:r>
      <w:r>
        <w:rPr>
          <w:rFonts w:hint="eastAsia" w:ascii="仿宋" w:hAnsi="仿宋" w:eastAsia="仿宋" w:cs="仿宋"/>
          <w:sz w:val="32"/>
          <w:szCs w:val="32"/>
          <w:lang w:val="en-US"/>
        </w:rPr>
        <w:t>机器人从起始区至准备区双脚未脱离黑线计</w:t>
      </w:r>
      <w:r>
        <w:rPr>
          <w:rFonts w:ascii="Times New Roman" w:hAnsi="Times New Roman" w:eastAsia="仿宋" w:cs="Times New Roman"/>
          <w:sz w:val="32"/>
          <w:szCs w:val="32"/>
          <w:lang w:val="en-US"/>
        </w:rPr>
        <w:t>20</w:t>
      </w:r>
      <w:r>
        <w:rPr>
          <w:rFonts w:hint="eastAsia" w:ascii="仿宋" w:hAnsi="仿宋" w:eastAsia="仿宋" w:cs="仿宋"/>
          <w:sz w:val="32"/>
          <w:szCs w:val="32"/>
          <w:lang w:val="en-US"/>
        </w:rPr>
        <w:t>分。</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8.</w:t>
      </w:r>
      <w:r>
        <w:rPr>
          <w:rFonts w:hint="eastAsia" w:ascii="仿宋" w:hAnsi="仿宋" w:eastAsia="仿宋" w:cs="仿宋"/>
          <w:sz w:val="32"/>
          <w:szCs w:val="32"/>
          <w:lang w:val="en-US"/>
        </w:rPr>
        <w:t>机器人从起始区至准备区双脚脱离黑线计-</w:t>
      </w:r>
      <w:r>
        <w:rPr>
          <w:rFonts w:ascii="Times New Roman" w:hAnsi="Times New Roman" w:eastAsia="仿宋" w:cs="Times New Roman"/>
          <w:sz w:val="32"/>
          <w:szCs w:val="32"/>
          <w:lang w:val="en-US"/>
        </w:rPr>
        <w:t>10</w:t>
      </w:r>
      <w:r>
        <w:rPr>
          <w:rFonts w:hint="eastAsia" w:ascii="仿宋" w:hAnsi="仿宋" w:eastAsia="仿宋" w:cs="仿宋"/>
          <w:sz w:val="32"/>
          <w:szCs w:val="32"/>
          <w:lang w:val="en-US"/>
        </w:rPr>
        <w:t>分（只计算一次）。</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9.</w:t>
      </w:r>
      <w:r>
        <w:rPr>
          <w:rFonts w:hint="eastAsia" w:ascii="仿宋" w:hAnsi="仿宋" w:eastAsia="仿宋" w:cs="仿宋"/>
          <w:sz w:val="32"/>
          <w:szCs w:val="32"/>
          <w:lang w:val="en-US"/>
        </w:rPr>
        <w:t>机器人找到正确颜色的球并踢动（球未动不得分）计</w:t>
      </w:r>
      <w:r>
        <w:rPr>
          <w:rFonts w:ascii="Times New Roman" w:hAnsi="Times New Roman" w:eastAsia="仿宋" w:cs="Times New Roman"/>
          <w:sz w:val="32"/>
          <w:szCs w:val="32"/>
          <w:lang w:val="en-US"/>
        </w:rPr>
        <w:t>10</w:t>
      </w:r>
      <w:r>
        <w:rPr>
          <w:rFonts w:hint="eastAsia" w:ascii="仿宋" w:hAnsi="仿宋" w:eastAsia="仿宋" w:cs="仿宋"/>
          <w:sz w:val="32"/>
          <w:szCs w:val="32"/>
          <w:lang w:val="en-US"/>
        </w:rPr>
        <w:t>分/个。</w:t>
      </w:r>
    </w:p>
    <w:p>
      <w:pPr>
        <w:pageBreakBefore w:val="0"/>
        <w:widowControl w:val="0"/>
        <w:kinsoku/>
        <w:wordWrap/>
        <w:overflowPunct/>
        <w:topLinePunct w:val="0"/>
        <w:autoSpaceDE w:val="0"/>
        <w:autoSpaceDN w:val="0"/>
        <w:bidi w:val="0"/>
        <w:adjustRightInd/>
        <w:snapToGrid/>
        <w:spacing w:line="560" w:lineRule="exact"/>
        <w:ind w:right="0" w:firstLine="640" w:firstLineChars="200"/>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10.</w:t>
      </w:r>
      <w:r>
        <w:rPr>
          <w:rFonts w:hint="eastAsia" w:ascii="仿宋" w:hAnsi="仿宋" w:eastAsia="仿宋" w:cs="仿宋"/>
          <w:sz w:val="32"/>
          <w:szCs w:val="32"/>
          <w:lang w:val="en-US"/>
        </w:rPr>
        <w:t>球滚动，待球静止后的垂直投影完全进入球门区域计20分/个。垂直投影与球门线有重合计</w:t>
      </w:r>
      <w:r>
        <w:rPr>
          <w:rFonts w:ascii="Times New Roman" w:hAnsi="Times New Roman" w:eastAsia="仿宋" w:cs="Times New Roman"/>
          <w:sz w:val="32"/>
          <w:szCs w:val="32"/>
          <w:lang w:val="en-US"/>
        </w:rPr>
        <w:t>5</w:t>
      </w:r>
      <w:r>
        <w:rPr>
          <w:rFonts w:hint="eastAsia" w:ascii="仿宋" w:hAnsi="仿宋" w:eastAsia="仿宋" w:cs="仿宋"/>
          <w:sz w:val="32"/>
          <w:szCs w:val="32"/>
          <w:lang w:val="en-US"/>
        </w:rPr>
        <w:t>分/个。</w:t>
      </w:r>
    </w:p>
    <w:p/>
    <w:p/>
    <w:p/>
    <w:p/>
    <w:p/>
    <w:p/>
    <w:p/>
    <w:p/>
    <w:p/>
    <w:p/>
    <w:p/>
    <w:p/>
    <w:p/>
    <w:p/>
    <w:p/>
    <w:p/>
    <w:p/>
    <w:p/>
    <w:p/>
    <w:p/>
    <w:p/>
    <w:p/>
    <w:p/>
    <w:p/>
    <w:p/>
    <w:p/>
    <w:p/>
    <w:p/>
    <w:p/>
    <w:p/>
    <w:p/>
    <w:p/>
    <w:p/>
    <w:p/>
    <w:p/>
    <w:p/>
    <w:p/>
    <w:p/>
    <w:p/>
    <w:p>
      <w:pPr>
        <w:jc w:val="center"/>
        <w:rPr>
          <w:rFonts w:ascii="仿宋" w:hAnsi="仿宋" w:eastAsia="仿宋" w:cs="仿宋"/>
          <w:b/>
          <w:bCs/>
          <w:sz w:val="28"/>
          <w:szCs w:val="28"/>
          <w:lang w:val="en-US"/>
        </w:rPr>
      </w:pPr>
      <w:r>
        <w:rPr>
          <w:rFonts w:hint="eastAsia" w:ascii="仿宋" w:hAnsi="仿宋" w:eastAsia="仿宋" w:cs="仿宋"/>
          <w:b/>
          <w:bCs/>
          <w:sz w:val="28"/>
          <w:szCs w:val="28"/>
          <w:lang w:val="en-US"/>
        </w:rPr>
        <w:t>人形机器人球王争霸赛</w:t>
      </w:r>
    </w:p>
    <w:p>
      <w:pPr>
        <w:jc w:val="center"/>
        <w:rPr>
          <w:rFonts w:ascii="仿宋" w:hAnsi="仿宋" w:eastAsia="仿宋" w:cs="仿宋"/>
          <w:sz w:val="28"/>
          <w:szCs w:val="28"/>
          <w:lang w:val="en-US"/>
        </w:rPr>
      </w:pPr>
      <w:r>
        <w:rPr>
          <w:rFonts w:hint="eastAsia" w:ascii="仿宋" w:hAnsi="仿宋" w:eastAsia="仿宋" w:cs="仿宋"/>
          <w:sz w:val="28"/>
          <w:szCs w:val="28"/>
          <w:lang w:val="en-US"/>
        </w:rPr>
        <w:t>竞赛记分表</w:t>
      </w:r>
    </w:p>
    <w:p>
      <w:pPr>
        <w:jc w:val="center"/>
        <w:rPr>
          <w:rFonts w:ascii="仿宋" w:hAnsi="仿宋" w:eastAsia="仿宋" w:cs="仿宋"/>
          <w:sz w:val="28"/>
          <w:szCs w:val="28"/>
          <w:lang w:val="en-US"/>
        </w:rPr>
      </w:pPr>
    </w:p>
    <w:p>
      <w:pPr>
        <w:pStyle w:val="8"/>
        <w:tabs>
          <w:tab w:val="left" w:pos="2137"/>
          <w:tab w:val="left" w:pos="4957"/>
          <w:tab w:val="left" w:pos="6817"/>
          <w:tab w:val="left" w:pos="8501"/>
        </w:tabs>
        <w:spacing w:line="360" w:lineRule="auto"/>
        <w:ind w:left="37" w:right="469" w:rightChars="213"/>
        <w:jc w:val="center"/>
        <w:rPr>
          <w:rFonts w:ascii="仿宋_GB2312" w:hAnsi="仿宋_GB2312" w:eastAsia="仿宋_GB2312" w:cs="仿宋_GB2312"/>
        </w:rPr>
      </w:pPr>
      <w:r>
        <w:rPr>
          <w:rFonts w:hint="eastAsia" w:ascii="仿宋_GB2312" w:hAnsi="仿宋_GB2312" w:eastAsia="仿宋_GB2312" w:cs="仿宋_GB2312"/>
          <w:lang w:val="en-US"/>
        </w:rPr>
        <w:t>组别：</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rPr>
        <w:t>参赛学校：</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rPr>
        <w:t>队伍编号：</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rPr>
        <w:tab/>
      </w:r>
    </w:p>
    <w:p>
      <w:pPr>
        <w:rPr>
          <w:rFonts w:ascii="仿宋" w:hAnsi="仿宋" w:eastAsia="仿宋" w:cs="仿宋"/>
          <w:spacing w:val="10"/>
          <w:sz w:val="23"/>
          <w:szCs w:val="23"/>
        </w:rPr>
      </w:pPr>
    </w:p>
    <w:tbl>
      <w:tblPr>
        <w:tblStyle w:val="12"/>
        <w:tblpPr w:leftFromText="180" w:rightFromText="180" w:vertAnchor="text" w:horzAnchor="page" w:tblpX="1230" w:tblpY="263"/>
        <w:tblOverlap w:val="never"/>
        <w:tblW w:w="9231" w:type="dxa"/>
        <w:tblInd w:w="0" w:type="dxa"/>
        <w:tblLayout w:type="autofit"/>
        <w:tblCellMar>
          <w:top w:w="0" w:type="dxa"/>
          <w:left w:w="108" w:type="dxa"/>
          <w:bottom w:w="0" w:type="dxa"/>
          <w:right w:w="108" w:type="dxa"/>
        </w:tblCellMar>
      </w:tblPr>
      <w:tblGrid>
        <w:gridCol w:w="1019"/>
        <w:gridCol w:w="1020"/>
        <w:gridCol w:w="3930"/>
        <w:gridCol w:w="1243"/>
        <w:gridCol w:w="1055"/>
        <w:gridCol w:w="964"/>
      </w:tblGrid>
      <w:tr>
        <w:tblPrEx>
          <w:tblCellMar>
            <w:top w:w="0" w:type="dxa"/>
            <w:left w:w="108" w:type="dxa"/>
            <w:bottom w:w="0" w:type="dxa"/>
            <w:right w:w="108" w:type="dxa"/>
          </w:tblCellMar>
        </w:tblPrEx>
        <w:trPr>
          <w:trHeight w:val="345"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Style w:val="19"/>
                <w:lang w:val="en-US" w:bidi="ar"/>
              </w:rPr>
              <w:t>评分</w:t>
            </w:r>
          </w:p>
        </w:tc>
        <w:tc>
          <w:tcPr>
            <w:tcW w:w="49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Style w:val="19"/>
                <w:lang w:val="en-US" w:bidi="ar"/>
              </w:rPr>
              <w:t>评分项目</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Style w:val="19"/>
                <w:lang w:val="en-US" w:bidi="ar"/>
              </w:rPr>
              <w:t>计分</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Style w:val="19"/>
                <w:lang w:val="en-US" w:bidi="ar"/>
              </w:rPr>
              <w:t>第一轮得分</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Style w:val="19"/>
                <w:lang w:val="en-US" w:bidi="ar"/>
              </w:rPr>
              <w:t>第二轮得分</w:t>
            </w:r>
          </w:p>
        </w:tc>
      </w:tr>
      <w:tr>
        <w:tblPrEx>
          <w:tblCellMar>
            <w:top w:w="0" w:type="dxa"/>
            <w:left w:w="108" w:type="dxa"/>
            <w:bottom w:w="0" w:type="dxa"/>
            <w:right w:w="108" w:type="dxa"/>
          </w:tblCellMar>
        </w:tblPrEx>
        <w:trPr>
          <w:trHeight w:val="315"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Style w:val="19"/>
                <w:lang w:val="en-US" w:bidi="ar"/>
              </w:rPr>
              <w:t>类别</w:t>
            </w:r>
          </w:p>
        </w:tc>
        <w:tc>
          <w:tcPr>
            <w:tcW w:w="49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rPr>
          <w:trHeight w:val="345" w:hRule="atLeast"/>
        </w:trPr>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启动</w:t>
            </w: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非接触方式启动且“挥臂”</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10分</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15" w:hRule="atLeast"/>
        </w:trPr>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机器人垂直投影完全脱离起始区</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10分</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15" w:hRule="atLeast"/>
        </w:trPr>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通道区</w:t>
            </w: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机器人平举双臂并通过</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10分</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rPr>
          <w:trHeight w:val="645" w:hRule="atLeast"/>
        </w:trPr>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障碍</w:t>
            </w: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手臂搬运障碍方块，且障碍方块最终状态垂直投影完全脱离初始位置</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10分</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645" w:hRule="atLeast"/>
        </w:trPr>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手臂搬运障碍方块，且障碍方块最终状态垂直投影未完全脱离初始位置</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5分</w:t>
            </w: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15" w:hRule="atLeast"/>
        </w:trPr>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准备区</w:t>
            </w: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到达准备区停止后，垂直投影与准备区有重合</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20分</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645" w:hRule="atLeast"/>
        </w:trPr>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在准备区内（机器人垂直投影和准备区有重合）完成鞠躬动作</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10分</w:t>
            </w: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45" w:hRule="atLeast"/>
        </w:trPr>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巡线</w:t>
            </w: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从起始区至准备区双脚未脱离黑线</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20分</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rPr>
          <w:trHeight w:val="345" w:hRule="atLeast"/>
        </w:trPr>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从起始区至准备区双脚脱离黑线</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hint="eastAsia" w:ascii="仿宋_GB2312" w:hAnsi="仿宋_GB2312" w:eastAsia="仿宋_GB2312" w:cs="仿宋_GB2312"/>
                <w:sz w:val="24"/>
                <w:szCs w:val="24"/>
                <w:lang w:val="en-US"/>
              </w:rPr>
              <w:t>-</w:t>
            </w:r>
            <w:r>
              <w:rPr>
                <w:rFonts w:ascii="仿宋_GB2312" w:eastAsia="仿宋_GB2312" w:cs="仿宋_GB2312"/>
                <w:color w:val="000000"/>
                <w:sz w:val="24"/>
                <w:szCs w:val="24"/>
                <w:lang w:val="en-US" w:bidi="ar"/>
              </w:rPr>
              <w:t>10分</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15" w:hRule="atLeast"/>
        </w:trPr>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踢球</w:t>
            </w: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找到正确颜色的球并踢动（球未动不得分）</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Style w:val="19"/>
                <w:lang w:val="en-US" w:bidi="ar"/>
              </w:rPr>
              <w:t>10分</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15" w:hRule="atLeast"/>
        </w:trPr>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球滚动，待球静止后的垂直投影完全进入球门区域</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20分</w:t>
            </w: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15" w:hRule="atLeast"/>
        </w:trPr>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4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球滚动，待球静止后的垂直投影与球门线有重合</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5分</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315" w:hRule="atLeast"/>
        </w:trPr>
        <w:tc>
          <w:tcPr>
            <w:tcW w:w="721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小计</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660" w:hRule="atLeast"/>
        </w:trPr>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第一轮总得分</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第一轮总用时</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r>
        <w:tblPrEx>
          <w:tblCellMar>
            <w:top w:w="0" w:type="dxa"/>
            <w:left w:w="108" w:type="dxa"/>
            <w:bottom w:w="0" w:type="dxa"/>
            <w:right w:w="108" w:type="dxa"/>
          </w:tblCellMar>
        </w:tblPrEx>
        <w:trPr>
          <w:trHeight w:val="660" w:hRule="atLeast"/>
        </w:trPr>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第二轮总得分</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eastAsia="仿宋_GB2312" w:cs="仿宋_GB2312"/>
                <w:color w:val="000000"/>
                <w:sz w:val="24"/>
                <w:szCs w:val="24"/>
              </w:rPr>
            </w:pPr>
            <w:r>
              <w:rPr>
                <w:rFonts w:ascii="仿宋_GB2312" w:eastAsia="仿宋_GB2312" w:cs="仿宋_GB2312"/>
                <w:color w:val="000000"/>
                <w:sz w:val="24"/>
                <w:szCs w:val="24"/>
                <w:lang w:val="en-US" w:bidi="ar"/>
              </w:rPr>
              <w:t>第二轮总用时</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cs="仿宋_GB2312"/>
                <w:color w:val="000000"/>
                <w:sz w:val="24"/>
                <w:szCs w:val="24"/>
              </w:rPr>
            </w:pPr>
          </w:p>
        </w:tc>
      </w:tr>
    </w:tbl>
    <w:p>
      <w:pPr>
        <w:rPr>
          <w:rFonts w:ascii="仿宋" w:hAnsi="仿宋" w:eastAsia="仿宋" w:cs="仿宋"/>
          <w:spacing w:val="10"/>
          <w:sz w:val="23"/>
          <w:szCs w:val="23"/>
        </w:rPr>
      </w:pPr>
    </w:p>
    <w:p>
      <w:pPr>
        <w:rPr>
          <w:rFonts w:ascii="仿宋" w:hAnsi="仿宋" w:eastAsia="仿宋" w:cs="仿宋"/>
          <w:spacing w:val="10"/>
          <w:sz w:val="23"/>
          <w:szCs w:val="23"/>
        </w:rPr>
      </w:pPr>
    </w:p>
    <w:p>
      <w:pPr>
        <w:rPr>
          <w:rFonts w:ascii="仿宋" w:hAnsi="仿宋" w:eastAsia="仿宋" w:cs="仿宋"/>
          <w:sz w:val="23"/>
          <w:szCs w:val="23"/>
          <w:u w:val="single"/>
          <w:lang w:val="en-US"/>
        </w:rPr>
      </w:pPr>
      <w:r>
        <w:rPr>
          <w:rFonts w:hint="eastAsia" w:ascii="仿宋" w:hAnsi="仿宋" w:eastAsia="仿宋" w:cs="仿宋"/>
          <w:spacing w:val="10"/>
          <w:sz w:val="23"/>
          <w:szCs w:val="23"/>
        </w:rPr>
        <w:t>参</w:t>
      </w:r>
      <w:r>
        <w:rPr>
          <w:rFonts w:hint="eastAsia" w:ascii="仿宋" w:hAnsi="仿宋" w:eastAsia="仿宋" w:cs="仿宋"/>
          <w:spacing w:val="5"/>
          <w:sz w:val="23"/>
          <w:szCs w:val="23"/>
        </w:rPr>
        <w:t>赛队员</w:t>
      </w:r>
      <w:r>
        <w:rPr>
          <w:rFonts w:hint="eastAsia" w:ascii="仿宋" w:hAnsi="仿宋" w:eastAsia="仿宋" w:cs="仿宋"/>
          <w:spacing w:val="5"/>
          <w:sz w:val="23"/>
          <w:szCs w:val="23"/>
          <w:lang w:val="en-US"/>
        </w:rPr>
        <w:t>签字</w:t>
      </w:r>
      <w:r>
        <w:rPr>
          <w:rFonts w:hint="eastAsia" w:ascii="仿宋" w:hAnsi="仿宋" w:eastAsia="仿宋" w:cs="仿宋"/>
          <w:spacing w:val="5"/>
          <w:sz w:val="23"/>
          <w:szCs w:val="23"/>
        </w:rPr>
        <w:t>：</w:t>
      </w:r>
      <w:r>
        <w:rPr>
          <w:rFonts w:hint="eastAsia" w:ascii="仿宋" w:hAnsi="仿宋" w:eastAsia="仿宋" w:cs="仿宋"/>
          <w:spacing w:val="5"/>
          <w:sz w:val="23"/>
          <w:szCs w:val="23"/>
          <w:u w:val="single"/>
          <w:lang w:val="en-US"/>
        </w:rPr>
        <w:t xml:space="preserve">                                                          </w:t>
      </w:r>
    </w:p>
    <w:p>
      <w:pPr>
        <w:spacing w:before="75" w:line="231" w:lineRule="auto"/>
        <w:rPr>
          <w:rFonts w:ascii="仿宋" w:hAnsi="仿宋" w:eastAsia="仿宋" w:cs="仿宋"/>
          <w:spacing w:val="10"/>
          <w:sz w:val="23"/>
          <w:szCs w:val="23"/>
        </w:rPr>
      </w:pPr>
    </w:p>
    <w:p>
      <w:pPr>
        <w:spacing w:before="75" w:line="231" w:lineRule="auto"/>
        <w:rPr>
          <w:rFonts w:ascii="仿宋" w:hAnsi="仿宋" w:eastAsia="仿宋" w:cs="仿宋"/>
          <w:sz w:val="23"/>
          <w:szCs w:val="23"/>
          <w:u w:val="single"/>
          <w:lang w:val="en-US"/>
        </w:rPr>
      </w:pPr>
      <w:r>
        <w:rPr>
          <w:rFonts w:hint="eastAsia" w:ascii="仿宋" w:hAnsi="仿宋" w:eastAsia="仿宋" w:cs="仿宋"/>
          <w:spacing w:val="5"/>
          <w:sz w:val="23"/>
          <w:szCs w:val="23"/>
        </w:rPr>
        <w:t>裁判员签字：</w:t>
      </w:r>
      <w:r>
        <w:rPr>
          <w:rFonts w:hint="eastAsia" w:ascii="仿宋" w:hAnsi="仿宋" w:eastAsia="仿宋" w:cs="仿宋"/>
          <w:spacing w:val="5"/>
          <w:sz w:val="23"/>
          <w:szCs w:val="23"/>
          <w:u w:val="single"/>
          <w:lang w:val="en-US"/>
        </w:rPr>
        <w:t xml:space="preserve">                                                        </w:t>
      </w:r>
    </w:p>
    <w:p>
      <w:pPr>
        <w:spacing w:before="75" w:line="230" w:lineRule="auto"/>
        <w:rPr>
          <w:rFonts w:ascii="仿宋" w:hAnsi="仿宋" w:eastAsia="仿宋" w:cs="仿宋"/>
          <w:spacing w:val="7"/>
          <w:sz w:val="23"/>
          <w:szCs w:val="23"/>
        </w:rPr>
      </w:pPr>
    </w:p>
    <w:p>
      <w:pPr>
        <w:spacing w:before="75" w:line="230" w:lineRule="auto"/>
        <w:rPr>
          <w:rFonts w:ascii="仿宋_GB2312" w:hAnsi="仿宋_GB2312" w:eastAsia="仿宋_GB2312" w:cs="仿宋_GB2312"/>
        </w:rPr>
      </w:pPr>
      <w:r>
        <w:rPr>
          <w:rFonts w:hint="eastAsia" w:ascii="仿宋" w:hAnsi="仿宋" w:eastAsia="仿宋" w:cs="仿宋"/>
          <w:spacing w:val="7"/>
          <w:sz w:val="23"/>
          <w:szCs w:val="23"/>
        </w:rPr>
        <w:t>取消参赛资格原因：</w:t>
      </w:r>
      <w:r>
        <w:rPr>
          <w:rFonts w:hint="eastAsia" w:ascii="仿宋" w:hAnsi="仿宋" w:eastAsia="仿宋" w:cs="仿宋"/>
          <w:spacing w:val="7"/>
          <w:sz w:val="23"/>
          <w:szCs w:val="23"/>
          <w:u w:val="single"/>
          <w:lang w:val="en-US"/>
        </w:rPr>
        <w:t xml:space="preserve">                                                   </w:t>
      </w:r>
      <w:r>
        <w:rPr>
          <w:rFonts w:hint="eastAsia" w:ascii="仿宋_GB2312" w:hAnsi="仿宋_GB2312" w:eastAsia="仿宋_GB2312" w:cs="仿宋_GB2312"/>
          <w:sz w:val="24"/>
          <w:szCs w:val="24"/>
          <w:lang w:val="en-US"/>
        </w:rPr>
        <w:t xml:space="preserve"> </w:t>
      </w:r>
    </w:p>
    <w:sectPr>
      <w:footerReference r:id="rId4" w:type="default"/>
      <w:pgSz w:w="11906" w:h="16838"/>
      <w:pgMar w:top="2098" w:right="1531" w:bottom="1701" w:left="1531"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思源黑体 CN Regular">
    <w:altName w:val="黑体"/>
    <w:panose1 w:val="00000000000000000000"/>
    <w:charset w:val="86"/>
    <w:family w:val="swiss"/>
    <w:pitch w:val="default"/>
    <w:sig w:usb0="00000000" w:usb1="00000000" w:usb2="00000016" w:usb3="00000000" w:csb0="00060107"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0"/>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rPr>
        <w:sz w:val="20"/>
        <w:lang w:val="en-US" w:bidi="ar-SA"/>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pPr>
                          <w:r>
                            <w:fldChar w:fldCharType="begin"/>
                          </w:r>
                          <w:r>
                            <w:instrText xml:space="preserve"> PAGE  \* MERGEFORMAT </w:instrText>
                          </w:r>
                          <w:r>
                            <w:fldChar w:fldCharType="separate"/>
                          </w:r>
                          <w:r>
                            <w:t>- 10 -</w:t>
                          </w:r>
                          <w:r>
                            <w:fldChar w:fldCharType="end"/>
                          </w:r>
                        </w:p>
                      </w:txbxContent>
                    </wps:txbx>
                    <wps:bodyPr vert="horz" wrap="none" lIns="0" tIns="0" rIns="0" bIns="0" anchor="t">
                      <a:spAutoFit/>
                    </wps:bodyPr>
                  </wps:wsp>
                </a:graphicData>
              </a:graphic>
            </wp:anchor>
          </w:drawing>
        </mc:Choice>
        <mc:Fallback>
          <w:pict>
            <v:rect id="文本框 4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BeBU33yAEAAJADAAAOAAAAAAAAAAEAIAAAAB8BAABkcnMvZTJvRG9j&#10;LnhtbFBLBQYAAAAABgAGAFkBAABZ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- 10 -</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0MDlhZDNiODZmYzU0ZmUyMGRkZjM0ZmM0MzkxMDcifQ=="/>
    <w:docVar w:name="KSO_WPS_MARK_KEY" w:val="07e03f42-0759-41cc-b213-01bf8b5d4461"/>
  </w:docVars>
  <w:rsids>
    <w:rsidRoot w:val="00F17C8B"/>
    <w:rsid w:val="000373AE"/>
    <w:rsid w:val="00075BBE"/>
    <w:rsid w:val="00080D76"/>
    <w:rsid w:val="001329AD"/>
    <w:rsid w:val="00176A77"/>
    <w:rsid w:val="00227CDF"/>
    <w:rsid w:val="00256255"/>
    <w:rsid w:val="00265937"/>
    <w:rsid w:val="002730ED"/>
    <w:rsid w:val="0029716F"/>
    <w:rsid w:val="002D35D9"/>
    <w:rsid w:val="003246C3"/>
    <w:rsid w:val="00351550"/>
    <w:rsid w:val="00472A90"/>
    <w:rsid w:val="00476CBF"/>
    <w:rsid w:val="00485B3E"/>
    <w:rsid w:val="00486CCB"/>
    <w:rsid w:val="004E0658"/>
    <w:rsid w:val="0052363F"/>
    <w:rsid w:val="0056253F"/>
    <w:rsid w:val="005C7025"/>
    <w:rsid w:val="00607701"/>
    <w:rsid w:val="0061440F"/>
    <w:rsid w:val="0066129F"/>
    <w:rsid w:val="00664D30"/>
    <w:rsid w:val="00694E3F"/>
    <w:rsid w:val="007553A3"/>
    <w:rsid w:val="00784D7A"/>
    <w:rsid w:val="007852BB"/>
    <w:rsid w:val="007A76B8"/>
    <w:rsid w:val="007D5BA2"/>
    <w:rsid w:val="007E4284"/>
    <w:rsid w:val="007F5522"/>
    <w:rsid w:val="008166EF"/>
    <w:rsid w:val="00822457"/>
    <w:rsid w:val="008B1170"/>
    <w:rsid w:val="008E1508"/>
    <w:rsid w:val="008F0053"/>
    <w:rsid w:val="008F2693"/>
    <w:rsid w:val="00992939"/>
    <w:rsid w:val="0099358B"/>
    <w:rsid w:val="009975C8"/>
    <w:rsid w:val="009D1CC2"/>
    <w:rsid w:val="009D5AC0"/>
    <w:rsid w:val="009D6DBD"/>
    <w:rsid w:val="00A14CF1"/>
    <w:rsid w:val="00A31832"/>
    <w:rsid w:val="00A44696"/>
    <w:rsid w:val="00A75FCF"/>
    <w:rsid w:val="00A93723"/>
    <w:rsid w:val="00A9720A"/>
    <w:rsid w:val="00AC6D42"/>
    <w:rsid w:val="00B969E6"/>
    <w:rsid w:val="00BF3657"/>
    <w:rsid w:val="00C44462"/>
    <w:rsid w:val="00C54212"/>
    <w:rsid w:val="00CC7D8B"/>
    <w:rsid w:val="00CD0391"/>
    <w:rsid w:val="00CD31A6"/>
    <w:rsid w:val="00CE19F8"/>
    <w:rsid w:val="00CF68F2"/>
    <w:rsid w:val="00D36074"/>
    <w:rsid w:val="00D46586"/>
    <w:rsid w:val="00D71C8A"/>
    <w:rsid w:val="00D834BF"/>
    <w:rsid w:val="00DD44FF"/>
    <w:rsid w:val="00DE1559"/>
    <w:rsid w:val="00E350ED"/>
    <w:rsid w:val="00E42BA0"/>
    <w:rsid w:val="00EB7436"/>
    <w:rsid w:val="00EC5CC7"/>
    <w:rsid w:val="00EF7323"/>
    <w:rsid w:val="00F14BDE"/>
    <w:rsid w:val="00F17C8B"/>
    <w:rsid w:val="00F41AD1"/>
    <w:rsid w:val="00F42672"/>
    <w:rsid w:val="00F8582D"/>
    <w:rsid w:val="00F86B7F"/>
    <w:rsid w:val="00FD2A9D"/>
    <w:rsid w:val="01056CD4"/>
    <w:rsid w:val="01086C64"/>
    <w:rsid w:val="01161381"/>
    <w:rsid w:val="0184241E"/>
    <w:rsid w:val="02090A33"/>
    <w:rsid w:val="02652A0B"/>
    <w:rsid w:val="027E7FF8"/>
    <w:rsid w:val="02BD239A"/>
    <w:rsid w:val="03220D95"/>
    <w:rsid w:val="04405814"/>
    <w:rsid w:val="04F262B2"/>
    <w:rsid w:val="05311FB3"/>
    <w:rsid w:val="05BB66AE"/>
    <w:rsid w:val="06C7211E"/>
    <w:rsid w:val="07200C9D"/>
    <w:rsid w:val="079A5410"/>
    <w:rsid w:val="07A3143F"/>
    <w:rsid w:val="08B55E1C"/>
    <w:rsid w:val="08DC72D4"/>
    <w:rsid w:val="09090CF8"/>
    <w:rsid w:val="09460B38"/>
    <w:rsid w:val="09B31CA6"/>
    <w:rsid w:val="0A3F71E7"/>
    <w:rsid w:val="0A59408D"/>
    <w:rsid w:val="0B483A56"/>
    <w:rsid w:val="0BCE255E"/>
    <w:rsid w:val="0C8A3DD3"/>
    <w:rsid w:val="0D103128"/>
    <w:rsid w:val="0D3433D7"/>
    <w:rsid w:val="0D8A3D78"/>
    <w:rsid w:val="0DA442E1"/>
    <w:rsid w:val="0E4C0926"/>
    <w:rsid w:val="0E5F30D9"/>
    <w:rsid w:val="0EE17BF8"/>
    <w:rsid w:val="0F0E6EE8"/>
    <w:rsid w:val="0F555725"/>
    <w:rsid w:val="0FB00BF3"/>
    <w:rsid w:val="1149553A"/>
    <w:rsid w:val="11A7392F"/>
    <w:rsid w:val="12092B04"/>
    <w:rsid w:val="123A7859"/>
    <w:rsid w:val="13257202"/>
    <w:rsid w:val="133574DA"/>
    <w:rsid w:val="139551D6"/>
    <w:rsid w:val="13F11F59"/>
    <w:rsid w:val="140A3616"/>
    <w:rsid w:val="14A07D67"/>
    <w:rsid w:val="151439D2"/>
    <w:rsid w:val="15C42775"/>
    <w:rsid w:val="15D13671"/>
    <w:rsid w:val="15E93D94"/>
    <w:rsid w:val="161E6396"/>
    <w:rsid w:val="16686BCC"/>
    <w:rsid w:val="16E53451"/>
    <w:rsid w:val="16EB0762"/>
    <w:rsid w:val="171C60F0"/>
    <w:rsid w:val="173F5B66"/>
    <w:rsid w:val="175E7186"/>
    <w:rsid w:val="17B2437D"/>
    <w:rsid w:val="1836708B"/>
    <w:rsid w:val="187A71F6"/>
    <w:rsid w:val="18E31667"/>
    <w:rsid w:val="19F16090"/>
    <w:rsid w:val="1A4070B3"/>
    <w:rsid w:val="1A54439E"/>
    <w:rsid w:val="1A766595"/>
    <w:rsid w:val="1AD10F75"/>
    <w:rsid w:val="1B2A7C68"/>
    <w:rsid w:val="1B3501FE"/>
    <w:rsid w:val="1B56010D"/>
    <w:rsid w:val="1BB376A3"/>
    <w:rsid w:val="1C1F7405"/>
    <w:rsid w:val="1C2D1B43"/>
    <w:rsid w:val="1CA14B49"/>
    <w:rsid w:val="1CAA5F4B"/>
    <w:rsid w:val="1D553584"/>
    <w:rsid w:val="1D5A65E9"/>
    <w:rsid w:val="1D600920"/>
    <w:rsid w:val="1DBE3108"/>
    <w:rsid w:val="1DC20A62"/>
    <w:rsid w:val="1E3D18A3"/>
    <w:rsid w:val="1E5E181A"/>
    <w:rsid w:val="1EF52A2D"/>
    <w:rsid w:val="1F046865"/>
    <w:rsid w:val="1F817731"/>
    <w:rsid w:val="1FDF784E"/>
    <w:rsid w:val="20271606"/>
    <w:rsid w:val="202F278A"/>
    <w:rsid w:val="20C26BE6"/>
    <w:rsid w:val="20D04273"/>
    <w:rsid w:val="20D22560"/>
    <w:rsid w:val="20E75B59"/>
    <w:rsid w:val="20E76A41"/>
    <w:rsid w:val="213F1987"/>
    <w:rsid w:val="21C32094"/>
    <w:rsid w:val="22462A8A"/>
    <w:rsid w:val="22827786"/>
    <w:rsid w:val="228F04E6"/>
    <w:rsid w:val="22A810DB"/>
    <w:rsid w:val="232C638A"/>
    <w:rsid w:val="236C6DE1"/>
    <w:rsid w:val="237233FE"/>
    <w:rsid w:val="23C14D25"/>
    <w:rsid w:val="23EC26EC"/>
    <w:rsid w:val="24573B3B"/>
    <w:rsid w:val="24626592"/>
    <w:rsid w:val="24BE1E58"/>
    <w:rsid w:val="24C16D86"/>
    <w:rsid w:val="24D57369"/>
    <w:rsid w:val="250F234B"/>
    <w:rsid w:val="25737DAF"/>
    <w:rsid w:val="25804B6B"/>
    <w:rsid w:val="25826736"/>
    <w:rsid w:val="26830430"/>
    <w:rsid w:val="26B448EF"/>
    <w:rsid w:val="26FF2560"/>
    <w:rsid w:val="272D27FE"/>
    <w:rsid w:val="279369D8"/>
    <w:rsid w:val="27B150B0"/>
    <w:rsid w:val="27F868B5"/>
    <w:rsid w:val="285E7726"/>
    <w:rsid w:val="295A29D8"/>
    <w:rsid w:val="2A051CFC"/>
    <w:rsid w:val="2A4915D0"/>
    <w:rsid w:val="2B600B92"/>
    <w:rsid w:val="2BD575BF"/>
    <w:rsid w:val="2C680433"/>
    <w:rsid w:val="2D306C3B"/>
    <w:rsid w:val="2D74105A"/>
    <w:rsid w:val="2DBA319B"/>
    <w:rsid w:val="2DE040AB"/>
    <w:rsid w:val="2DF756DE"/>
    <w:rsid w:val="2E0F269F"/>
    <w:rsid w:val="2E8452CD"/>
    <w:rsid w:val="2E8C0D2C"/>
    <w:rsid w:val="2EC947E6"/>
    <w:rsid w:val="2F175402"/>
    <w:rsid w:val="2F76782F"/>
    <w:rsid w:val="2F875074"/>
    <w:rsid w:val="30C65D66"/>
    <w:rsid w:val="3103599E"/>
    <w:rsid w:val="31780B5E"/>
    <w:rsid w:val="327E4089"/>
    <w:rsid w:val="3307027A"/>
    <w:rsid w:val="33264BA4"/>
    <w:rsid w:val="33326A4E"/>
    <w:rsid w:val="333D22E9"/>
    <w:rsid w:val="33F16F60"/>
    <w:rsid w:val="33F508A6"/>
    <w:rsid w:val="345823DE"/>
    <w:rsid w:val="347E631A"/>
    <w:rsid w:val="347F3A3E"/>
    <w:rsid w:val="35017650"/>
    <w:rsid w:val="35506178"/>
    <w:rsid w:val="355C43F8"/>
    <w:rsid w:val="357864AF"/>
    <w:rsid w:val="35E9782D"/>
    <w:rsid w:val="363E4D39"/>
    <w:rsid w:val="368F7A08"/>
    <w:rsid w:val="369E07B0"/>
    <w:rsid w:val="36DD3FB4"/>
    <w:rsid w:val="37052879"/>
    <w:rsid w:val="370927A8"/>
    <w:rsid w:val="377834F5"/>
    <w:rsid w:val="378124AA"/>
    <w:rsid w:val="379B60E1"/>
    <w:rsid w:val="37BF15B4"/>
    <w:rsid w:val="37EC05C5"/>
    <w:rsid w:val="38D67CAD"/>
    <w:rsid w:val="39B12CEE"/>
    <w:rsid w:val="39EC2D56"/>
    <w:rsid w:val="3A4974A0"/>
    <w:rsid w:val="3A79380C"/>
    <w:rsid w:val="3AC47771"/>
    <w:rsid w:val="3AEC2EDD"/>
    <w:rsid w:val="3B3101AC"/>
    <w:rsid w:val="3B5064B1"/>
    <w:rsid w:val="3B6E533A"/>
    <w:rsid w:val="3CAE647F"/>
    <w:rsid w:val="3CBE720A"/>
    <w:rsid w:val="3D1141CF"/>
    <w:rsid w:val="3D3F5991"/>
    <w:rsid w:val="3D4C7284"/>
    <w:rsid w:val="3DBB7569"/>
    <w:rsid w:val="3DE418E4"/>
    <w:rsid w:val="3E4F1FE9"/>
    <w:rsid w:val="3E5656C3"/>
    <w:rsid w:val="3E733B27"/>
    <w:rsid w:val="3EA40AA1"/>
    <w:rsid w:val="3F3736B9"/>
    <w:rsid w:val="3F3C78B3"/>
    <w:rsid w:val="3F7279EC"/>
    <w:rsid w:val="3FF17D2C"/>
    <w:rsid w:val="40356592"/>
    <w:rsid w:val="40AE2DC4"/>
    <w:rsid w:val="40B05AAD"/>
    <w:rsid w:val="40E30BE5"/>
    <w:rsid w:val="41123B17"/>
    <w:rsid w:val="41AF045B"/>
    <w:rsid w:val="41F94748"/>
    <w:rsid w:val="42436E81"/>
    <w:rsid w:val="426F4554"/>
    <w:rsid w:val="42A77EC7"/>
    <w:rsid w:val="42E92116"/>
    <w:rsid w:val="44193498"/>
    <w:rsid w:val="44B01CD8"/>
    <w:rsid w:val="44E320CE"/>
    <w:rsid w:val="45156827"/>
    <w:rsid w:val="451A6000"/>
    <w:rsid w:val="45433394"/>
    <w:rsid w:val="45C20222"/>
    <w:rsid w:val="46380A1F"/>
    <w:rsid w:val="47EC552B"/>
    <w:rsid w:val="482E747E"/>
    <w:rsid w:val="4852493A"/>
    <w:rsid w:val="49195E4F"/>
    <w:rsid w:val="49511A7F"/>
    <w:rsid w:val="49CF3448"/>
    <w:rsid w:val="49F52EC8"/>
    <w:rsid w:val="4A176B9D"/>
    <w:rsid w:val="4A6A4F5B"/>
    <w:rsid w:val="4A9112E4"/>
    <w:rsid w:val="4ABC03C3"/>
    <w:rsid w:val="4AC05A5A"/>
    <w:rsid w:val="4BE93B6A"/>
    <w:rsid w:val="4CA901BB"/>
    <w:rsid w:val="4CCF375F"/>
    <w:rsid w:val="4D394024"/>
    <w:rsid w:val="4D3E354E"/>
    <w:rsid w:val="4EC756E1"/>
    <w:rsid w:val="4EF3571C"/>
    <w:rsid w:val="4F12243A"/>
    <w:rsid w:val="4F183BE6"/>
    <w:rsid w:val="4F464EA2"/>
    <w:rsid w:val="4F5854F3"/>
    <w:rsid w:val="4FDF011A"/>
    <w:rsid w:val="5061396F"/>
    <w:rsid w:val="507356CC"/>
    <w:rsid w:val="508D456A"/>
    <w:rsid w:val="509B22D6"/>
    <w:rsid w:val="51160A34"/>
    <w:rsid w:val="51343C08"/>
    <w:rsid w:val="51612C25"/>
    <w:rsid w:val="51CE622D"/>
    <w:rsid w:val="525513A4"/>
    <w:rsid w:val="52B76D8C"/>
    <w:rsid w:val="52CA0C50"/>
    <w:rsid w:val="53502941"/>
    <w:rsid w:val="544A2F0F"/>
    <w:rsid w:val="5477195C"/>
    <w:rsid w:val="548F48DF"/>
    <w:rsid w:val="54A11E85"/>
    <w:rsid w:val="55054CF5"/>
    <w:rsid w:val="55981BE9"/>
    <w:rsid w:val="56184C9D"/>
    <w:rsid w:val="56264741"/>
    <w:rsid w:val="567B0038"/>
    <w:rsid w:val="56BC2FA6"/>
    <w:rsid w:val="56E56FCD"/>
    <w:rsid w:val="56ED55FF"/>
    <w:rsid w:val="579937D4"/>
    <w:rsid w:val="580E7831"/>
    <w:rsid w:val="580F361E"/>
    <w:rsid w:val="585119A0"/>
    <w:rsid w:val="588C68DC"/>
    <w:rsid w:val="58C34A20"/>
    <w:rsid w:val="5969412A"/>
    <w:rsid w:val="59DC377F"/>
    <w:rsid w:val="5A6C6A91"/>
    <w:rsid w:val="5A902780"/>
    <w:rsid w:val="5AC87FFD"/>
    <w:rsid w:val="5B515455"/>
    <w:rsid w:val="5B6F05E7"/>
    <w:rsid w:val="5CAB1B55"/>
    <w:rsid w:val="5D77432A"/>
    <w:rsid w:val="5DA16A52"/>
    <w:rsid w:val="5DE5254C"/>
    <w:rsid w:val="5E5E5AAC"/>
    <w:rsid w:val="5E9D3D27"/>
    <w:rsid w:val="5EDA046D"/>
    <w:rsid w:val="5EF01A3F"/>
    <w:rsid w:val="5F3705C4"/>
    <w:rsid w:val="5F635BF1"/>
    <w:rsid w:val="5FBD3CFB"/>
    <w:rsid w:val="5FE80968"/>
    <w:rsid w:val="5FFA4D07"/>
    <w:rsid w:val="60504735"/>
    <w:rsid w:val="60605998"/>
    <w:rsid w:val="60964868"/>
    <w:rsid w:val="60B46961"/>
    <w:rsid w:val="610716C5"/>
    <w:rsid w:val="6143430C"/>
    <w:rsid w:val="615304FE"/>
    <w:rsid w:val="624372F1"/>
    <w:rsid w:val="624B1D15"/>
    <w:rsid w:val="62704A45"/>
    <w:rsid w:val="627F536A"/>
    <w:rsid w:val="62BF5F4D"/>
    <w:rsid w:val="636263FA"/>
    <w:rsid w:val="63755DA4"/>
    <w:rsid w:val="63A0423C"/>
    <w:rsid w:val="63EB6C79"/>
    <w:rsid w:val="641732E4"/>
    <w:rsid w:val="641B697F"/>
    <w:rsid w:val="6484064A"/>
    <w:rsid w:val="648517AD"/>
    <w:rsid w:val="64B411CA"/>
    <w:rsid w:val="651A2071"/>
    <w:rsid w:val="65276ABB"/>
    <w:rsid w:val="659849CD"/>
    <w:rsid w:val="66AA2CF6"/>
    <w:rsid w:val="66CE2D9D"/>
    <w:rsid w:val="66E520A5"/>
    <w:rsid w:val="66F41E52"/>
    <w:rsid w:val="672A7AB8"/>
    <w:rsid w:val="67790849"/>
    <w:rsid w:val="67922112"/>
    <w:rsid w:val="67C021CA"/>
    <w:rsid w:val="67D538F8"/>
    <w:rsid w:val="68072DD9"/>
    <w:rsid w:val="69110F2F"/>
    <w:rsid w:val="6956253D"/>
    <w:rsid w:val="697F7245"/>
    <w:rsid w:val="69954DFA"/>
    <w:rsid w:val="69BA3040"/>
    <w:rsid w:val="6A292C42"/>
    <w:rsid w:val="6A2E3D63"/>
    <w:rsid w:val="6AAC5A8A"/>
    <w:rsid w:val="6B3C329D"/>
    <w:rsid w:val="6B4D068F"/>
    <w:rsid w:val="6B700E43"/>
    <w:rsid w:val="6BF6265F"/>
    <w:rsid w:val="6C4B1611"/>
    <w:rsid w:val="6C896D53"/>
    <w:rsid w:val="6C920A59"/>
    <w:rsid w:val="6CB0278D"/>
    <w:rsid w:val="6CB304CE"/>
    <w:rsid w:val="6CBF5146"/>
    <w:rsid w:val="6D260D22"/>
    <w:rsid w:val="6DC70BA6"/>
    <w:rsid w:val="6DFC5FDF"/>
    <w:rsid w:val="6E2D0440"/>
    <w:rsid w:val="6EBC193D"/>
    <w:rsid w:val="6F0C3AA7"/>
    <w:rsid w:val="701B0E2E"/>
    <w:rsid w:val="702A612A"/>
    <w:rsid w:val="703F5A70"/>
    <w:rsid w:val="70507A6D"/>
    <w:rsid w:val="705143F3"/>
    <w:rsid w:val="709D30CD"/>
    <w:rsid w:val="714B6FA9"/>
    <w:rsid w:val="71830BFC"/>
    <w:rsid w:val="71F1013E"/>
    <w:rsid w:val="71F17B50"/>
    <w:rsid w:val="73075F72"/>
    <w:rsid w:val="732A61AD"/>
    <w:rsid w:val="73AD3F4B"/>
    <w:rsid w:val="73B06A07"/>
    <w:rsid w:val="73D8455B"/>
    <w:rsid w:val="73F50F64"/>
    <w:rsid w:val="74347792"/>
    <w:rsid w:val="7649464A"/>
    <w:rsid w:val="76AA2FF5"/>
    <w:rsid w:val="77C36CF9"/>
    <w:rsid w:val="7837228E"/>
    <w:rsid w:val="784B3176"/>
    <w:rsid w:val="787369AE"/>
    <w:rsid w:val="7935074A"/>
    <w:rsid w:val="793F6496"/>
    <w:rsid w:val="79A809F5"/>
    <w:rsid w:val="7A1D2B9F"/>
    <w:rsid w:val="7A5F303B"/>
    <w:rsid w:val="7AF02F1C"/>
    <w:rsid w:val="7B23675D"/>
    <w:rsid w:val="7B3D3D0F"/>
    <w:rsid w:val="7B8A4C7B"/>
    <w:rsid w:val="7BEC02D9"/>
    <w:rsid w:val="7C352D2F"/>
    <w:rsid w:val="7C676D2C"/>
    <w:rsid w:val="7CA3413D"/>
    <w:rsid w:val="7CA77B4F"/>
    <w:rsid w:val="7D30310A"/>
    <w:rsid w:val="7D3D0D49"/>
    <w:rsid w:val="7D5A63B5"/>
    <w:rsid w:val="7D715FE9"/>
    <w:rsid w:val="7DF86D11"/>
    <w:rsid w:val="7E22265E"/>
    <w:rsid w:val="7E9262B9"/>
    <w:rsid w:val="7F30251A"/>
    <w:rsid w:val="7F4708D7"/>
    <w:rsid w:val="7F6D1AF0"/>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semiHidden="0" w:name="heading 2"/>
    <w:lsdException w:qFormat="1" w:uiPriority="9" w:semiHidden="0" w:name="heading 3"/>
    <w:lsdException w:qFormat="1" w:unhideWhenUsed="0" w:uiPriority="1"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569" w:lineRule="exact"/>
      <w:ind w:left="1061" w:right="1075"/>
      <w:jc w:val="center"/>
      <w:outlineLvl w:val="0"/>
    </w:pPr>
    <w:rPr>
      <w:rFonts w:ascii="Microsoft JhengHei" w:hAnsi="Microsoft JhengHei" w:eastAsia="Microsoft JhengHei" w:cs="Microsoft JhengHei"/>
      <w:b/>
      <w:bCs/>
      <w:sz w:val="36"/>
      <w:szCs w:val="36"/>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1"/>
    <w:pPr>
      <w:ind w:left="877" w:hanging="430"/>
      <w:outlineLvl w:val="3"/>
    </w:pPr>
    <w:rPr>
      <w:rFonts w:ascii="Microsoft JhengHei" w:hAnsi="Microsoft JhengHei" w:eastAsia="Microsoft JhengHei" w:cs="Microsoft JhengHei"/>
      <w:b/>
      <w:bCs/>
      <w:sz w:val="24"/>
      <w:szCs w:val="24"/>
    </w:rPr>
  </w:style>
  <w:style w:type="paragraph" w:styleId="6">
    <w:name w:val="heading 5"/>
    <w:basedOn w:val="1"/>
    <w:next w:val="1"/>
    <w:unhideWhenUsed/>
    <w:qFormat/>
    <w:uiPriority w:val="9"/>
    <w:pPr>
      <w:keepNext/>
      <w:keepLines/>
      <w:spacing w:before="280" w:after="290" w:line="372" w:lineRule="auto"/>
      <w:outlineLvl w:val="4"/>
    </w:pPr>
    <w:rPr>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qFormat/>
    <w:uiPriority w:val="0"/>
  </w:style>
  <w:style w:type="paragraph" w:styleId="8">
    <w:name w:val="Body Text"/>
    <w:basedOn w:val="1"/>
    <w:qFormat/>
    <w:uiPriority w:val="1"/>
    <w:pPr>
      <w:ind w:left="640"/>
    </w:pPr>
    <w:rPr>
      <w:sz w:val="24"/>
      <w:szCs w:val="24"/>
    </w:rPr>
  </w:style>
  <w:style w:type="paragraph" w:styleId="9">
    <w:name w:val="Balloon Text"/>
    <w:basedOn w:val="1"/>
    <w:link w:val="16"/>
    <w:semiHidden/>
    <w:unhideWhenUsed/>
    <w:qFormat/>
    <w:uiPriority w:val="99"/>
    <w:rPr>
      <w:sz w:val="18"/>
      <w:szCs w:val="18"/>
    </w:rPr>
  </w:style>
  <w:style w:type="paragraph" w:styleId="10">
    <w:name w:val="footer"/>
    <w:basedOn w:val="1"/>
    <w:qFormat/>
    <w:uiPriority w:val="0"/>
    <w:pPr>
      <w:tabs>
        <w:tab w:val="center" w:pos="4153"/>
        <w:tab w:val="right" w:pos="8306"/>
      </w:tabs>
      <w:snapToGrid w:val="0"/>
    </w:pPr>
    <w:rPr>
      <w:sz w:val="18"/>
      <w:szCs w:val="18"/>
    </w:rPr>
  </w:style>
  <w:style w:type="paragraph" w:styleId="11">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character" w:styleId="14">
    <w:name w:val="annotation reference"/>
    <w:basedOn w:val="13"/>
    <w:qFormat/>
    <w:uiPriority w:val="0"/>
    <w:rPr>
      <w:sz w:val="21"/>
      <w:szCs w:val="21"/>
    </w:rPr>
  </w:style>
  <w:style w:type="paragraph" w:styleId="15">
    <w:name w:val="List Paragraph"/>
    <w:basedOn w:val="1"/>
    <w:qFormat/>
    <w:uiPriority w:val="1"/>
    <w:pPr>
      <w:ind w:left="640" w:firstLine="420"/>
    </w:pPr>
  </w:style>
  <w:style w:type="character" w:customStyle="1" w:styleId="16">
    <w:name w:val="批注框文本 Char"/>
    <w:basedOn w:val="13"/>
    <w:link w:val="9"/>
    <w:semiHidden/>
    <w:qFormat/>
    <w:uiPriority w:val="99"/>
    <w:rPr>
      <w:rFonts w:ascii="宋体" w:hAnsi="宋体" w:cs="宋体"/>
      <w:sz w:val="18"/>
      <w:szCs w:val="18"/>
      <w:lang w:val="zh-CN" w:bidi="zh-CN"/>
    </w:rPr>
  </w:style>
  <w:style w:type="character" w:customStyle="1" w:styleId="17">
    <w:name w:val="页眉 Char"/>
    <w:basedOn w:val="13"/>
    <w:link w:val="11"/>
    <w:qFormat/>
    <w:uiPriority w:val="99"/>
    <w:rPr>
      <w:rFonts w:ascii="宋体" w:hAnsi="宋体" w:cs="宋体"/>
      <w:sz w:val="18"/>
      <w:szCs w:val="18"/>
      <w:lang w:val="zh-CN" w:bidi="zh-CN"/>
    </w:rPr>
  </w:style>
  <w:style w:type="paragraph" w:customStyle="1" w:styleId="18">
    <w:name w:val="普通正文"/>
    <w:basedOn w:val="1"/>
    <w:qFormat/>
    <w:uiPriority w:val="0"/>
    <w:pPr>
      <w:ind w:firstLine="471"/>
    </w:pPr>
    <w:rPr>
      <w:rFonts w:ascii="思源黑体 CN Regular" w:hAnsi="思源黑体 CN Regular" w:eastAsia="思源黑体 CN Regular" w:cs="微软雅黑"/>
      <w:color w:val="000000"/>
      <w:sz w:val="24"/>
      <w:szCs w:val="21"/>
    </w:rPr>
  </w:style>
  <w:style w:type="character" w:customStyle="1" w:styleId="19">
    <w:name w:val="font11"/>
    <w:basedOn w:val="13"/>
    <w:qFormat/>
    <w:uiPriority w:val="0"/>
    <w:rPr>
      <w:rFonts w:hint="default"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0.xml"/><Relationship Id="rId30" Type="http://schemas.openxmlformats.org/officeDocument/2006/relationships/customXml" Target="../customXml/item19.xml"/><Relationship Id="rId3" Type="http://schemas.openxmlformats.org/officeDocument/2006/relationships/footer" Target="footer1.xml"/><Relationship Id="rId29" Type="http://schemas.openxmlformats.org/officeDocument/2006/relationships/customXml" Target="../customXml/item18.xml"/><Relationship Id="rId28" Type="http://schemas.openxmlformats.org/officeDocument/2006/relationships/customXml" Target="../customXml/item17.xml"/><Relationship Id="rId27" Type="http://schemas.openxmlformats.org/officeDocument/2006/relationships/customXml" Target="../customXml/item16.xml"/><Relationship Id="rId26" Type="http://schemas.openxmlformats.org/officeDocument/2006/relationships/customXml" Target="../customXml/item15.xml"/><Relationship Id="rId25" Type="http://schemas.openxmlformats.org/officeDocument/2006/relationships/customXml" Target="../customXml/item14.xml"/><Relationship Id="rId24" Type="http://schemas.openxmlformats.org/officeDocument/2006/relationships/customXml" Target="../customXml/item13.xml"/><Relationship Id="rId23" Type="http://schemas.openxmlformats.org/officeDocument/2006/relationships/customXml" Target="../customXml/item12.xml"/><Relationship Id="rId22" Type="http://schemas.openxmlformats.org/officeDocument/2006/relationships/customXml" Target="../customXml/item11.xml"/><Relationship Id="rId21" Type="http://schemas.openxmlformats.org/officeDocument/2006/relationships/customXml" Target="../customXml/item10.xml"/><Relationship Id="rId20" Type="http://schemas.openxmlformats.org/officeDocument/2006/relationships/customXml" Target="../customXml/item9.xml"/><Relationship Id="rId2" Type="http://schemas.openxmlformats.org/officeDocument/2006/relationships/settings" Target="settings.xml"/><Relationship Id="rId19" Type="http://schemas.openxmlformats.org/officeDocument/2006/relationships/customXml" Target="../customXml/item8.xml"/><Relationship Id="rId18" Type="http://schemas.openxmlformats.org/officeDocument/2006/relationships/customXml" Target="../customXml/item7.xml"/><Relationship Id="rId17" Type="http://schemas.openxmlformats.org/officeDocument/2006/relationships/customXml" Target="../customXml/item6.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D378C77E-6C62-4692-B008-9D12A26FA9F6}">
  <ds:schemaRefs/>
</ds:datastoreItem>
</file>

<file path=customXml/itemProps11.xml><?xml version="1.0" encoding="utf-8"?>
<ds:datastoreItem xmlns:ds="http://schemas.openxmlformats.org/officeDocument/2006/customXml" ds:itemID="{C58383B2-3951-4079-B541-C3010499BA5B}">
  <ds:schemaRefs/>
</ds:datastoreItem>
</file>

<file path=customXml/itemProps12.xml><?xml version="1.0" encoding="utf-8"?>
<ds:datastoreItem xmlns:ds="http://schemas.openxmlformats.org/officeDocument/2006/customXml" ds:itemID="{7F98EC48-152C-4BEF-AB7F-47693285816D}">
  <ds:schemaRefs/>
</ds:datastoreItem>
</file>

<file path=customXml/itemProps13.xml><?xml version="1.0" encoding="utf-8"?>
<ds:datastoreItem xmlns:ds="http://schemas.openxmlformats.org/officeDocument/2006/customXml" ds:itemID="{B587460F-1E0B-49C2-8496-2572556742FA}">
  <ds:schemaRefs/>
</ds:datastoreItem>
</file>

<file path=customXml/itemProps14.xml><?xml version="1.0" encoding="utf-8"?>
<ds:datastoreItem xmlns:ds="http://schemas.openxmlformats.org/officeDocument/2006/customXml" ds:itemID="{75DD51DD-9C5B-4E44-9BA8-022814D42061}">
  <ds:schemaRefs/>
</ds:datastoreItem>
</file>

<file path=customXml/itemProps15.xml><?xml version="1.0" encoding="utf-8"?>
<ds:datastoreItem xmlns:ds="http://schemas.openxmlformats.org/officeDocument/2006/customXml" ds:itemID="{9074ABB0-CF22-4D31-87CD-A405567EE281}">
  <ds:schemaRefs/>
</ds:datastoreItem>
</file>

<file path=customXml/itemProps16.xml><?xml version="1.0" encoding="utf-8"?>
<ds:datastoreItem xmlns:ds="http://schemas.openxmlformats.org/officeDocument/2006/customXml" ds:itemID="{7AACA654-FE87-4305-A2F3-12F9BAA9FD86}">
  <ds:schemaRefs/>
</ds:datastoreItem>
</file>

<file path=customXml/itemProps17.xml><?xml version="1.0" encoding="utf-8"?>
<ds:datastoreItem xmlns:ds="http://schemas.openxmlformats.org/officeDocument/2006/customXml" ds:itemID="{C72BC91B-5ADA-43F6-B614-0408BB8B4622}">
  <ds:schemaRefs/>
</ds:datastoreItem>
</file>

<file path=customXml/itemProps18.xml><?xml version="1.0" encoding="utf-8"?>
<ds:datastoreItem xmlns:ds="http://schemas.openxmlformats.org/officeDocument/2006/customXml" ds:itemID="{654BAEA6-710E-4A1C-9DC8-F5E17F6176F5}">
  <ds:schemaRefs/>
</ds:datastoreItem>
</file>

<file path=customXml/itemProps19.xml><?xml version="1.0" encoding="utf-8"?>
<ds:datastoreItem xmlns:ds="http://schemas.openxmlformats.org/officeDocument/2006/customXml" ds:itemID="{E149EA24-450A-434F-8C3D-5B424C42FCD2}">
  <ds:schemaRefs/>
</ds:datastoreItem>
</file>

<file path=customXml/itemProps2.xml><?xml version="1.0" encoding="utf-8"?>
<ds:datastoreItem xmlns:ds="http://schemas.openxmlformats.org/officeDocument/2006/customXml" ds:itemID="{5CB169DD-99A0-40C0-90B6-4C9452EA9630}">
  <ds:schemaRefs/>
</ds:datastoreItem>
</file>

<file path=customXml/itemProps20.xml><?xml version="1.0" encoding="utf-8"?>
<ds:datastoreItem xmlns:ds="http://schemas.openxmlformats.org/officeDocument/2006/customXml" ds:itemID="{4C09B56C-5B2E-4E23-8692-D0A133ABD506}">
  <ds:schemaRefs/>
</ds:datastoreItem>
</file>

<file path=customXml/itemProps3.xml><?xml version="1.0" encoding="utf-8"?>
<ds:datastoreItem xmlns:ds="http://schemas.openxmlformats.org/officeDocument/2006/customXml" ds:itemID="{5A9FA8B9-7D1D-4B82-9BFE-E2C467309005}">
  <ds:schemaRefs/>
</ds:datastoreItem>
</file>

<file path=customXml/itemProps4.xml><?xml version="1.0" encoding="utf-8"?>
<ds:datastoreItem xmlns:ds="http://schemas.openxmlformats.org/officeDocument/2006/customXml" ds:itemID="{906880B1-337E-4F8C-8055-E18EDE3AD53E}">
  <ds:schemaRefs/>
</ds:datastoreItem>
</file>

<file path=customXml/itemProps5.xml><?xml version="1.0" encoding="utf-8"?>
<ds:datastoreItem xmlns:ds="http://schemas.openxmlformats.org/officeDocument/2006/customXml" ds:itemID="{4C2CFCA7-58B2-4CB2-976C-5AB64A391030}">
  <ds:schemaRefs/>
</ds:datastoreItem>
</file>

<file path=customXml/itemProps6.xml><?xml version="1.0" encoding="utf-8"?>
<ds:datastoreItem xmlns:ds="http://schemas.openxmlformats.org/officeDocument/2006/customXml" ds:itemID="{1BAC5A8D-C448-425D-848C-C626DD8FCDBF}">
  <ds:schemaRefs/>
</ds:datastoreItem>
</file>

<file path=customXml/itemProps7.xml><?xml version="1.0" encoding="utf-8"?>
<ds:datastoreItem xmlns:ds="http://schemas.openxmlformats.org/officeDocument/2006/customXml" ds:itemID="{4621B4E5-CF76-4535-BE65-5A7BDA1FACE8}">
  <ds:schemaRefs/>
</ds:datastoreItem>
</file>

<file path=customXml/itemProps8.xml><?xml version="1.0" encoding="utf-8"?>
<ds:datastoreItem xmlns:ds="http://schemas.openxmlformats.org/officeDocument/2006/customXml" ds:itemID="{5FB61B5B-1AF4-49A5-AE79-1F2CA7696676}">
  <ds:schemaRefs/>
</ds:datastoreItem>
</file>

<file path=customXml/itemProps9.xml><?xml version="1.0" encoding="utf-8"?>
<ds:datastoreItem xmlns:ds="http://schemas.openxmlformats.org/officeDocument/2006/customXml" ds:itemID="{7036B6EC-055E-4CCC-9C2E-F3ABF76B264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3617</Words>
  <Characters>3808</Characters>
  <Lines>45</Lines>
  <Paragraphs>12</Paragraphs>
  <TotalTime>1</TotalTime>
  <ScaleCrop>false</ScaleCrop>
  <LinksUpToDate>false</LinksUpToDate>
  <CharactersWithSpaces>3998</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2021-11-04T06:09:00Z</dcterms:created>
  <dc:creator>ZHL</dc:creator>
  <cp:lastModifiedBy>沈源</cp:lastModifiedBy>
  <dcterms:modified xsi:type="dcterms:W3CDTF">2024-01-08T09:28:48Z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E9BC097AA5EC42F282946C6800D842BD_13</vt:lpwstr>
  </property>
</Properties>
</file>